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1467"/>
        <w:gridCol w:w="1996"/>
        <w:gridCol w:w="998"/>
        <w:gridCol w:w="1000"/>
        <w:gridCol w:w="1948"/>
        <w:gridCol w:w="979"/>
        <w:gridCol w:w="979"/>
      </w:tblGrid>
      <w:tr w:rsidR="0086501E" w:rsidRPr="0086501E" w:rsidTr="004810B0">
        <w:trPr>
          <w:trHeight w:val="300"/>
        </w:trPr>
        <w:tc>
          <w:tcPr>
            <w:tcW w:w="5000" w:type="pct"/>
            <w:gridSpan w:val="7"/>
            <w:tcBorders>
              <w:top w:val="nil"/>
              <w:left w:val="nil"/>
              <w:bottom w:val="single" w:sz="4" w:space="0" w:color="auto"/>
              <w:right w:val="nil"/>
            </w:tcBorders>
            <w:shd w:val="clear" w:color="auto" w:fill="auto"/>
            <w:noWrap/>
            <w:vAlign w:val="bottom"/>
          </w:tcPr>
          <w:p w:rsidR="0086501E" w:rsidRPr="004810B0" w:rsidRDefault="0086501E" w:rsidP="004810B0">
            <w:pPr>
              <w:spacing w:after="0" w:line="480" w:lineRule="auto"/>
              <w:rPr>
                <w:rFonts w:ascii="Garamond" w:hAnsi="Garamond" w:cs="Times New Roman"/>
                <w:sz w:val="24"/>
                <w:szCs w:val="24"/>
                <w:lang w:val="en-US"/>
              </w:rPr>
            </w:pPr>
            <w:r w:rsidRPr="004810B0">
              <w:rPr>
                <w:rFonts w:ascii="Garamond" w:eastAsia="Times New Roman" w:hAnsi="Garamond" w:cs="Times New Roman"/>
                <w:b/>
                <w:color w:val="000000"/>
                <w:sz w:val="24"/>
                <w:szCs w:val="24"/>
                <w:lang w:val="es-PE"/>
              </w:rPr>
              <w:t>Tabla 1.</w:t>
            </w:r>
            <w:r w:rsidRPr="004810B0">
              <w:rPr>
                <w:rFonts w:ascii="Garamond" w:eastAsia="Times New Roman" w:hAnsi="Garamond" w:cs="Times New Roman"/>
                <w:color w:val="000000"/>
                <w:sz w:val="24"/>
                <w:szCs w:val="24"/>
                <w:lang w:val="es-PE"/>
              </w:rPr>
              <w:t xml:space="preserve"> Medidas morfométricas de </w:t>
            </w:r>
            <w:proofErr w:type="spellStart"/>
            <w:r w:rsidRPr="004810B0">
              <w:rPr>
                <w:rFonts w:ascii="Garamond" w:eastAsia="Times New Roman" w:hAnsi="Garamond" w:cs="Times New Roman"/>
                <w:i/>
                <w:color w:val="000000"/>
                <w:sz w:val="24"/>
                <w:szCs w:val="24"/>
                <w:lang w:val="es-PE"/>
              </w:rPr>
              <w:t>Myiothlypis</w:t>
            </w:r>
            <w:proofErr w:type="spellEnd"/>
            <w:r w:rsidRPr="004810B0">
              <w:rPr>
                <w:rFonts w:ascii="Garamond" w:eastAsia="Times New Roman" w:hAnsi="Garamond" w:cs="Times New Roman"/>
                <w:i/>
                <w:color w:val="000000"/>
                <w:sz w:val="24"/>
                <w:szCs w:val="24"/>
                <w:lang w:val="es-PE"/>
              </w:rPr>
              <w:t xml:space="preserve"> coronata</w:t>
            </w:r>
            <w:r w:rsidRPr="004810B0">
              <w:rPr>
                <w:rFonts w:ascii="Garamond" w:eastAsia="Times New Roman" w:hAnsi="Garamond" w:cs="Times New Roman"/>
                <w:color w:val="000000"/>
                <w:sz w:val="24"/>
                <w:szCs w:val="24"/>
                <w:lang w:val="es-PE"/>
              </w:rPr>
              <w:t xml:space="preserve"> (</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 en el norte de Perú en el 2015. Inmaduros en su primer ciclo o iniciando su segundo ciclo (FPF, FCF o SPB) presentaron medidas del ala y cola más pequeñas que adultos en su ciclo definitivo (DCB o DPB). También los inmaduros pesaron menos. Todas las diferencias de medidas son significativas (</w:t>
            </w:r>
            <w:r w:rsidRPr="004810B0">
              <w:rPr>
                <w:rFonts w:ascii="Garamond" w:eastAsia="Times New Roman" w:hAnsi="Garamond" w:cs="Times New Roman"/>
                <w:i/>
                <w:color w:val="000000"/>
                <w:sz w:val="24"/>
                <w:szCs w:val="24"/>
                <w:lang w:val="es-PE"/>
              </w:rPr>
              <w:t>t</w:t>
            </w:r>
            <w:r w:rsidRPr="004810B0">
              <w:rPr>
                <w:rFonts w:ascii="Garamond" w:eastAsia="Times New Roman" w:hAnsi="Garamond" w:cs="Times New Roman"/>
                <w:color w:val="000000"/>
                <w:sz w:val="24"/>
                <w:szCs w:val="24"/>
                <w:lang w:val="es-PE"/>
              </w:rPr>
              <w:t xml:space="preserve">-test, </w:t>
            </w:r>
            <w:r w:rsidRPr="004810B0">
              <w:rPr>
                <w:rFonts w:ascii="Garamond" w:eastAsia="Times New Roman" w:hAnsi="Garamond" w:cs="Times New Roman"/>
                <w:i/>
                <w:color w:val="000000"/>
                <w:sz w:val="24"/>
                <w:szCs w:val="24"/>
                <w:lang w:val="es-PE"/>
              </w:rPr>
              <w:t>p</w:t>
            </w:r>
            <w:r w:rsidRPr="004810B0">
              <w:rPr>
                <w:rFonts w:ascii="Garamond" w:eastAsia="Times New Roman" w:hAnsi="Garamond" w:cs="Times New Roman"/>
                <w:color w:val="000000"/>
                <w:sz w:val="24"/>
                <w:szCs w:val="24"/>
                <w:lang w:val="es-PE"/>
              </w:rPr>
              <w:t xml:space="preserve">-valué &lt;0.001). </w:t>
            </w:r>
            <w:proofErr w:type="spellStart"/>
            <w:r w:rsidRPr="004810B0">
              <w:rPr>
                <w:rFonts w:ascii="Garamond" w:eastAsia="Times New Roman" w:hAnsi="Garamond" w:cs="Times New Roman"/>
                <w:color w:val="000000"/>
                <w:sz w:val="24"/>
                <w:szCs w:val="24"/>
                <w:lang w:val="en-US"/>
              </w:rPr>
              <w:t>Va</w:t>
            </w:r>
            <w:r>
              <w:rPr>
                <w:rFonts w:ascii="Garamond" w:eastAsia="Times New Roman" w:hAnsi="Garamond" w:cs="Times New Roman"/>
                <w:color w:val="000000"/>
                <w:sz w:val="24"/>
                <w:szCs w:val="24"/>
                <w:lang w:val="en-US"/>
              </w:rPr>
              <w:t>lores</w:t>
            </w:r>
            <w:proofErr w:type="spellEnd"/>
            <w:r w:rsidRPr="004810B0">
              <w:rPr>
                <w:rFonts w:ascii="Garamond" w:eastAsia="Times New Roman" w:hAnsi="Garamond" w:cs="Times New Roman"/>
                <w:color w:val="000000"/>
                <w:sz w:val="24"/>
                <w:szCs w:val="24"/>
                <w:lang w:val="en-US"/>
              </w:rPr>
              <w:t xml:space="preserve"> </w:t>
            </w:r>
            <w:proofErr w:type="spellStart"/>
            <w:r w:rsidRPr="004810B0">
              <w:rPr>
                <w:rFonts w:ascii="Garamond" w:eastAsia="Times New Roman" w:hAnsi="Garamond" w:cs="Times New Roman"/>
                <w:color w:val="000000"/>
                <w:sz w:val="24"/>
                <w:szCs w:val="24"/>
                <w:lang w:val="en-US"/>
              </w:rPr>
              <w:t>más</w:t>
            </w:r>
            <w:proofErr w:type="spellEnd"/>
            <w:r w:rsidRPr="004810B0">
              <w:rPr>
                <w:rFonts w:ascii="Garamond" w:eastAsia="Times New Roman" w:hAnsi="Garamond" w:cs="Times New Roman"/>
                <w:color w:val="000000"/>
                <w:sz w:val="24"/>
                <w:szCs w:val="24"/>
                <w:lang w:val="en-US"/>
              </w:rPr>
              <w:t xml:space="preserve"> o </w:t>
            </w:r>
            <w:proofErr w:type="spellStart"/>
            <w:r w:rsidRPr="004810B0">
              <w:rPr>
                <w:rFonts w:ascii="Garamond" w:eastAsia="Times New Roman" w:hAnsi="Garamond" w:cs="Times New Roman"/>
                <w:color w:val="000000"/>
                <w:sz w:val="24"/>
                <w:szCs w:val="24"/>
                <w:lang w:val="en-US"/>
              </w:rPr>
              <w:t>menos</w:t>
            </w:r>
            <w:proofErr w:type="spellEnd"/>
            <w:r w:rsidRPr="004810B0">
              <w:rPr>
                <w:rFonts w:ascii="Garamond" w:eastAsia="Times New Roman" w:hAnsi="Garamond" w:cs="Times New Roman"/>
                <w:color w:val="000000"/>
                <w:sz w:val="24"/>
                <w:szCs w:val="24"/>
                <w:lang w:val="en-US"/>
              </w:rPr>
              <w:t xml:space="preserve"> </w:t>
            </w:r>
            <w:r w:rsidRPr="004810B0">
              <w:rPr>
                <w:rFonts w:ascii="Garamond" w:hAnsi="Garamond" w:cs="Times New Roman"/>
                <w:sz w:val="24"/>
                <w:szCs w:val="24"/>
                <w:lang w:val="en-US"/>
              </w:rPr>
              <w:t xml:space="preserve">error </w:t>
            </w:r>
            <w:proofErr w:type="spellStart"/>
            <w:r w:rsidRPr="004810B0">
              <w:rPr>
                <w:rFonts w:ascii="Garamond" w:hAnsi="Garamond" w:cs="Times New Roman"/>
                <w:sz w:val="24"/>
                <w:szCs w:val="24"/>
                <w:lang w:val="en-US"/>
              </w:rPr>
              <w:t>estándar</w:t>
            </w:r>
            <w:proofErr w:type="spellEnd"/>
            <w:r w:rsidRPr="004810B0">
              <w:rPr>
                <w:rFonts w:ascii="Garamond" w:hAnsi="Garamond" w:cs="Times New Roman"/>
                <w:sz w:val="24"/>
                <w:szCs w:val="24"/>
                <w:lang w:val="en-US"/>
              </w:rPr>
              <w:t xml:space="preserve"> </w:t>
            </w:r>
            <w:proofErr w:type="spellStart"/>
            <w:r w:rsidRPr="004810B0">
              <w:rPr>
                <w:rFonts w:ascii="Garamond" w:hAnsi="Garamond" w:cs="Times New Roman"/>
                <w:sz w:val="24"/>
                <w:szCs w:val="24"/>
                <w:lang w:val="en-US"/>
              </w:rPr>
              <w:t>típico</w:t>
            </w:r>
            <w:proofErr w:type="spellEnd"/>
            <w:r w:rsidRPr="004810B0">
              <w:rPr>
                <w:rFonts w:ascii="Garamond" w:hAnsi="Garamond" w:cs="Times New Roman"/>
                <w:sz w:val="24"/>
                <w:szCs w:val="24"/>
                <w:lang w:val="en-US"/>
              </w:rPr>
              <w:t>.</w:t>
            </w:r>
          </w:p>
          <w:p w:rsidR="0086501E" w:rsidRPr="004810B0" w:rsidRDefault="0086501E" w:rsidP="004810B0">
            <w:pPr>
              <w:spacing w:after="0" w:line="480" w:lineRule="auto"/>
              <w:rPr>
                <w:rFonts w:ascii="Times New Roman" w:hAnsi="Times New Roman" w:cs="Times New Roman"/>
                <w:sz w:val="24"/>
                <w:szCs w:val="24"/>
                <w:lang w:val="en-US"/>
              </w:rPr>
            </w:pPr>
            <w:r w:rsidRPr="004810B0">
              <w:rPr>
                <w:rFonts w:ascii="Garamond" w:hAnsi="Garamond" w:cs="Times New Roman"/>
                <w:b/>
                <w:sz w:val="24"/>
                <w:szCs w:val="24"/>
                <w:lang w:val="en-US"/>
              </w:rPr>
              <w:t>Table 1.</w:t>
            </w:r>
            <w:r w:rsidRPr="004810B0">
              <w:rPr>
                <w:rFonts w:ascii="Garamond" w:hAnsi="Garamond" w:cs="Times New Roman"/>
                <w:sz w:val="24"/>
                <w:szCs w:val="24"/>
                <w:lang w:val="en-US"/>
              </w:rPr>
              <w:t xml:space="preserve"> Morphological measurements of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 </w:t>
            </w:r>
            <w:r w:rsidRPr="004810B0">
              <w:rPr>
                <w:rFonts w:ascii="Garamond" w:hAnsi="Garamond" w:cs="Times New Roman"/>
                <w:sz w:val="24"/>
                <w:szCs w:val="24"/>
                <w:lang w:val="en-US"/>
              </w:rPr>
              <w:t xml:space="preserve">(Russet-crowned Warbler) in northern Peru, 2015. Immatures in their first cycle or initiating their second cycle (FPF, FCF, or SPB) had shorter wing and tail measurements than adults in their definitive cycle (DCB or DPB), and also weighed less. All differences were significant </w:t>
            </w:r>
            <w:r w:rsidRPr="004810B0">
              <w:rPr>
                <w:rFonts w:ascii="Garamond" w:eastAsia="Times New Roman" w:hAnsi="Garamond" w:cs="Times New Roman"/>
                <w:color w:val="000000"/>
                <w:sz w:val="24"/>
                <w:szCs w:val="24"/>
                <w:lang w:val="en-US"/>
              </w:rPr>
              <w:t>(</w:t>
            </w:r>
            <w:r w:rsidRPr="004810B0">
              <w:rPr>
                <w:rFonts w:ascii="Garamond" w:eastAsia="Times New Roman" w:hAnsi="Garamond" w:cs="Times New Roman"/>
                <w:i/>
                <w:color w:val="000000"/>
                <w:sz w:val="24"/>
                <w:szCs w:val="24"/>
                <w:lang w:val="en-US"/>
              </w:rPr>
              <w:t>t</w:t>
            </w:r>
            <w:r w:rsidRPr="004810B0">
              <w:rPr>
                <w:rFonts w:ascii="Garamond" w:eastAsia="Times New Roman" w:hAnsi="Garamond" w:cs="Times New Roman"/>
                <w:color w:val="000000"/>
                <w:sz w:val="24"/>
                <w:szCs w:val="24"/>
                <w:lang w:val="en-US"/>
              </w:rPr>
              <w:t xml:space="preserve">-test, </w:t>
            </w:r>
            <w:r w:rsidRPr="004810B0">
              <w:rPr>
                <w:rFonts w:ascii="Garamond" w:eastAsia="Times New Roman" w:hAnsi="Garamond" w:cs="Times New Roman"/>
                <w:i/>
                <w:color w:val="000000"/>
                <w:sz w:val="24"/>
                <w:szCs w:val="24"/>
                <w:lang w:val="en-US"/>
              </w:rPr>
              <w:t>p</w:t>
            </w:r>
            <w:r w:rsidRPr="004810B0">
              <w:rPr>
                <w:rFonts w:ascii="Garamond" w:eastAsia="Times New Roman" w:hAnsi="Garamond" w:cs="Times New Roman"/>
                <w:color w:val="000000"/>
                <w:sz w:val="24"/>
                <w:szCs w:val="24"/>
                <w:lang w:val="en-US"/>
              </w:rPr>
              <w:t>-</w:t>
            </w:r>
            <w:proofErr w:type="spellStart"/>
            <w:r w:rsidRPr="004810B0">
              <w:rPr>
                <w:rFonts w:ascii="Garamond" w:eastAsia="Times New Roman" w:hAnsi="Garamond" w:cs="Times New Roman"/>
                <w:color w:val="000000"/>
                <w:sz w:val="24"/>
                <w:szCs w:val="24"/>
                <w:lang w:val="en-US"/>
              </w:rPr>
              <w:t>valué</w:t>
            </w:r>
            <w:proofErr w:type="spellEnd"/>
            <w:r w:rsidRPr="004810B0">
              <w:rPr>
                <w:rFonts w:ascii="Garamond" w:eastAsia="Times New Roman" w:hAnsi="Garamond" w:cs="Times New Roman"/>
                <w:color w:val="000000"/>
                <w:sz w:val="24"/>
                <w:szCs w:val="24"/>
                <w:lang w:val="en-US"/>
              </w:rPr>
              <w:t xml:space="preserve"> &lt;0.001). Values plus or minus standard error.</w:t>
            </w:r>
          </w:p>
        </w:tc>
      </w:tr>
      <w:tr w:rsidR="0086501E" w:rsidRPr="00A72236" w:rsidTr="004810B0">
        <w:trPr>
          <w:trHeight w:val="300"/>
        </w:trPr>
        <w:tc>
          <w:tcPr>
            <w:tcW w:w="792" w:type="pct"/>
            <w:tcBorders>
              <w:top w:val="single" w:sz="4" w:space="0" w:color="auto"/>
              <w:left w:val="nil"/>
              <w:right w:val="nil"/>
            </w:tcBorders>
            <w:shd w:val="clear" w:color="auto" w:fill="auto"/>
            <w:noWrap/>
            <w:vAlign w:val="bottom"/>
            <w:hideMark/>
          </w:tcPr>
          <w:p w:rsidR="0086501E" w:rsidRPr="004810B0" w:rsidRDefault="0086501E" w:rsidP="004810B0">
            <w:pPr>
              <w:spacing w:after="0" w:line="480" w:lineRule="auto"/>
              <w:rPr>
                <w:rFonts w:ascii="Times New Roman" w:eastAsia="Times New Roman" w:hAnsi="Times New Roman" w:cs="Times New Roman"/>
                <w:sz w:val="24"/>
                <w:szCs w:val="24"/>
                <w:lang w:val="en-US"/>
              </w:rPr>
            </w:pPr>
          </w:p>
        </w:tc>
        <w:tc>
          <w:tcPr>
            <w:tcW w:w="2130" w:type="pct"/>
            <w:gridSpan w:val="3"/>
            <w:tcBorders>
              <w:top w:val="single" w:sz="4" w:space="0" w:color="auto"/>
              <w:left w:val="nil"/>
              <w:right w:val="nil"/>
            </w:tcBorders>
            <w:shd w:val="clear" w:color="auto" w:fill="auto"/>
            <w:noWrap/>
            <w:vAlign w:val="bottom"/>
            <w:hideMark/>
          </w:tcPr>
          <w:p w:rsidR="0086501E" w:rsidRPr="004810B0" w:rsidRDefault="0086501E" w:rsidP="004810B0">
            <w:pPr>
              <w:spacing w:after="0" w:line="480" w:lineRule="auto"/>
              <w:jc w:val="center"/>
              <w:rPr>
                <w:rFonts w:ascii="Times New Roman" w:eastAsia="Times New Roman" w:hAnsi="Times New Roman" w:cs="Times New Roman"/>
                <w:color w:val="000000"/>
                <w:sz w:val="24"/>
                <w:szCs w:val="24"/>
                <w:lang w:val="en-US"/>
              </w:rPr>
            </w:pPr>
            <w:r w:rsidRPr="004810B0">
              <w:rPr>
                <w:rFonts w:ascii="Times New Roman" w:eastAsia="Times New Roman" w:hAnsi="Times New Roman" w:cs="Times New Roman"/>
                <w:color w:val="000000"/>
                <w:sz w:val="24"/>
                <w:szCs w:val="24"/>
                <w:lang w:val="en-US"/>
              </w:rPr>
              <w:t xml:space="preserve">Primer </w:t>
            </w:r>
            <w:proofErr w:type="spellStart"/>
            <w:r w:rsidRPr="004810B0">
              <w:rPr>
                <w:rFonts w:ascii="Times New Roman" w:eastAsia="Times New Roman" w:hAnsi="Times New Roman" w:cs="Times New Roman"/>
                <w:color w:val="000000"/>
                <w:sz w:val="24"/>
                <w:szCs w:val="24"/>
                <w:lang w:val="en-US"/>
              </w:rPr>
              <w:t>ciclo</w:t>
            </w:r>
            <w:proofErr w:type="spellEnd"/>
            <w:r w:rsidRPr="004810B0">
              <w:rPr>
                <w:rFonts w:ascii="Times New Roman" w:eastAsia="Times New Roman" w:hAnsi="Times New Roman" w:cs="Times New Roman"/>
                <w:color w:val="000000"/>
                <w:sz w:val="24"/>
                <w:szCs w:val="24"/>
                <w:lang w:val="en-US"/>
              </w:rPr>
              <w:t xml:space="preserve"> (</w:t>
            </w:r>
            <w:r w:rsidRPr="004810B0">
              <w:rPr>
                <w:rFonts w:ascii="Times New Roman" w:eastAsia="Times New Roman" w:hAnsi="Times New Roman" w:cs="Times New Roman"/>
                <w:i/>
                <w:iCs/>
                <w:color w:val="000000"/>
                <w:sz w:val="24"/>
                <w:szCs w:val="24"/>
                <w:lang w:val="en-US"/>
              </w:rPr>
              <w:t>n</w:t>
            </w:r>
            <w:r w:rsidRPr="004810B0">
              <w:rPr>
                <w:rFonts w:ascii="Times New Roman" w:eastAsia="Times New Roman" w:hAnsi="Times New Roman" w:cs="Times New Roman"/>
                <w:color w:val="000000"/>
                <w:sz w:val="24"/>
                <w:szCs w:val="24"/>
                <w:lang w:val="en-US"/>
              </w:rPr>
              <w:t xml:space="preserve"> = 63)</w:t>
            </w:r>
          </w:p>
        </w:tc>
        <w:tc>
          <w:tcPr>
            <w:tcW w:w="2078" w:type="pct"/>
            <w:gridSpan w:val="3"/>
            <w:tcBorders>
              <w:top w:val="single" w:sz="4" w:space="0" w:color="auto"/>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proofErr w:type="spellStart"/>
            <w:r w:rsidRPr="004810B0">
              <w:rPr>
                <w:rFonts w:ascii="Times New Roman" w:eastAsia="Times New Roman" w:hAnsi="Times New Roman" w:cs="Times New Roman"/>
                <w:color w:val="000000"/>
                <w:sz w:val="24"/>
                <w:szCs w:val="24"/>
                <w:lang w:val="en-US"/>
              </w:rPr>
              <w:t>Ciclo</w:t>
            </w:r>
            <w:proofErr w:type="spellEnd"/>
            <w:r w:rsidRPr="004810B0">
              <w:rPr>
                <w:rFonts w:ascii="Times New Roman" w:eastAsia="Times New Roman" w:hAnsi="Times New Roman" w:cs="Times New Roman"/>
                <w:color w:val="000000"/>
                <w:sz w:val="24"/>
                <w:szCs w:val="24"/>
                <w:lang w:val="en-US"/>
              </w:rPr>
              <w:t xml:space="preserve"> </w:t>
            </w:r>
            <w:proofErr w:type="spellStart"/>
            <w:r w:rsidRPr="004810B0">
              <w:rPr>
                <w:rFonts w:ascii="Times New Roman" w:eastAsia="Times New Roman" w:hAnsi="Times New Roman" w:cs="Times New Roman"/>
                <w:color w:val="000000"/>
                <w:sz w:val="24"/>
                <w:szCs w:val="24"/>
                <w:lang w:val="en-US"/>
              </w:rPr>
              <w:t>definitivo</w:t>
            </w:r>
            <w:proofErr w:type="spellEnd"/>
            <w:r w:rsidRPr="004810B0">
              <w:rPr>
                <w:rFonts w:ascii="Times New Roman" w:eastAsia="Times New Roman" w:hAnsi="Times New Roman" w:cs="Times New Roman"/>
                <w:color w:val="000000"/>
                <w:sz w:val="24"/>
                <w:szCs w:val="24"/>
                <w:lang w:val="en-US"/>
              </w:rPr>
              <w:t xml:space="preserve"> (</w:t>
            </w:r>
            <w:r w:rsidRPr="004810B0">
              <w:rPr>
                <w:rFonts w:ascii="Times New Roman" w:eastAsia="Times New Roman" w:hAnsi="Times New Roman" w:cs="Times New Roman"/>
                <w:i/>
                <w:iCs/>
                <w:color w:val="000000"/>
                <w:sz w:val="24"/>
                <w:szCs w:val="24"/>
                <w:lang w:val="en-US"/>
              </w:rPr>
              <w:t>n</w:t>
            </w:r>
            <w:r w:rsidRPr="004810B0">
              <w:rPr>
                <w:rFonts w:ascii="Times New Roman" w:eastAsia="Times New Roman" w:hAnsi="Times New Roman" w:cs="Times New Roman"/>
                <w:color w:val="000000"/>
                <w:sz w:val="24"/>
                <w:szCs w:val="24"/>
                <w:lang w:val="en-US"/>
              </w:rPr>
              <w:t xml:space="preserve"> </w:t>
            </w:r>
            <w:r w:rsidRPr="00A72236">
              <w:rPr>
                <w:rFonts w:ascii="Times New Roman" w:eastAsia="Times New Roman" w:hAnsi="Times New Roman" w:cs="Times New Roman"/>
                <w:color w:val="000000"/>
                <w:sz w:val="24"/>
                <w:szCs w:val="24"/>
                <w:lang w:val="es-PE"/>
              </w:rPr>
              <w:t>= 12</w:t>
            </w:r>
            <w:r>
              <w:rPr>
                <w:rFonts w:ascii="Times New Roman" w:eastAsia="Times New Roman" w:hAnsi="Times New Roman" w:cs="Times New Roman"/>
                <w:color w:val="000000"/>
                <w:sz w:val="24"/>
                <w:szCs w:val="24"/>
                <w:lang w:val="es-PE"/>
              </w:rPr>
              <w:t>3</w:t>
            </w:r>
            <w:r w:rsidRPr="00A72236">
              <w:rPr>
                <w:rFonts w:ascii="Times New Roman" w:eastAsia="Times New Roman" w:hAnsi="Times New Roman" w:cs="Times New Roman"/>
                <w:color w:val="000000"/>
                <w:sz w:val="24"/>
                <w:szCs w:val="24"/>
                <w:lang w:val="es-PE"/>
              </w:rPr>
              <w:t>)</w:t>
            </w:r>
          </w:p>
        </w:tc>
      </w:tr>
      <w:tr w:rsidR="0086501E" w:rsidRPr="00A72236" w:rsidTr="004810B0">
        <w:trPr>
          <w:trHeight w:val="300"/>
        </w:trPr>
        <w:tc>
          <w:tcPr>
            <w:tcW w:w="792"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p>
        </w:tc>
        <w:tc>
          <w:tcPr>
            <w:tcW w:w="1113"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Promedio</w:t>
            </w:r>
          </w:p>
        </w:tc>
        <w:tc>
          <w:tcPr>
            <w:tcW w:w="508"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Min</w:t>
            </w:r>
          </w:p>
        </w:tc>
        <w:tc>
          <w:tcPr>
            <w:tcW w:w="509"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Max</w:t>
            </w:r>
          </w:p>
        </w:tc>
        <w:tc>
          <w:tcPr>
            <w:tcW w:w="1084"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Promedio</w:t>
            </w:r>
          </w:p>
        </w:tc>
        <w:tc>
          <w:tcPr>
            <w:tcW w:w="497"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Min</w:t>
            </w:r>
          </w:p>
        </w:tc>
        <w:tc>
          <w:tcPr>
            <w:tcW w:w="497" w:type="pct"/>
            <w:tcBorders>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Max</w:t>
            </w:r>
          </w:p>
        </w:tc>
      </w:tr>
      <w:tr w:rsidR="0086501E" w:rsidRPr="00A72236" w:rsidTr="004810B0">
        <w:trPr>
          <w:trHeight w:val="300"/>
        </w:trPr>
        <w:tc>
          <w:tcPr>
            <w:tcW w:w="792"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Ala (mm)</w:t>
            </w:r>
          </w:p>
        </w:tc>
        <w:tc>
          <w:tcPr>
            <w:tcW w:w="1113"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65.7 ± 0.3</w:t>
            </w:r>
          </w:p>
        </w:tc>
        <w:tc>
          <w:tcPr>
            <w:tcW w:w="508"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61</w:t>
            </w:r>
          </w:p>
        </w:tc>
        <w:tc>
          <w:tcPr>
            <w:tcW w:w="509"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70</w:t>
            </w:r>
          </w:p>
        </w:tc>
        <w:tc>
          <w:tcPr>
            <w:tcW w:w="1084"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69.3 ± 0.3</w:t>
            </w:r>
          </w:p>
        </w:tc>
        <w:tc>
          <w:tcPr>
            <w:tcW w:w="497"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64</w:t>
            </w:r>
          </w:p>
        </w:tc>
        <w:tc>
          <w:tcPr>
            <w:tcW w:w="497" w:type="pct"/>
            <w:tcBorders>
              <w:top w:val="single" w:sz="4" w:space="0" w:color="auto"/>
              <w:left w:val="nil"/>
              <w:bottom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75</w:t>
            </w:r>
          </w:p>
        </w:tc>
      </w:tr>
      <w:tr w:rsidR="0086501E" w:rsidRPr="00A72236" w:rsidTr="004810B0">
        <w:trPr>
          <w:trHeight w:val="300"/>
        </w:trPr>
        <w:tc>
          <w:tcPr>
            <w:tcW w:w="792" w:type="pct"/>
            <w:tcBorders>
              <w:top w:val="nil"/>
              <w:left w:val="nil"/>
              <w:right w:val="nil"/>
            </w:tcBorders>
            <w:shd w:val="clear" w:color="auto" w:fill="auto"/>
            <w:noWrap/>
            <w:vAlign w:val="bottom"/>
            <w:hideMark/>
          </w:tcPr>
          <w:p w:rsidR="0086501E" w:rsidRPr="00A72236" w:rsidRDefault="0086501E" w:rsidP="004810B0">
            <w:pPr>
              <w:spacing w:after="0" w:line="480" w:lineRule="auto"/>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Cola (mm)</w:t>
            </w:r>
          </w:p>
        </w:tc>
        <w:tc>
          <w:tcPr>
            <w:tcW w:w="1113" w:type="pct"/>
            <w:tcBorders>
              <w:top w:val="nil"/>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58.8 ± 0.4</w:t>
            </w:r>
          </w:p>
        </w:tc>
        <w:tc>
          <w:tcPr>
            <w:tcW w:w="508" w:type="pct"/>
            <w:tcBorders>
              <w:top w:val="nil"/>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54</w:t>
            </w:r>
          </w:p>
        </w:tc>
        <w:tc>
          <w:tcPr>
            <w:tcW w:w="509" w:type="pct"/>
            <w:tcBorders>
              <w:top w:val="nil"/>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64</w:t>
            </w:r>
          </w:p>
        </w:tc>
        <w:tc>
          <w:tcPr>
            <w:tcW w:w="1084" w:type="pct"/>
            <w:tcBorders>
              <w:top w:val="nil"/>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62.2 ± 0.3</w:t>
            </w:r>
          </w:p>
        </w:tc>
        <w:tc>
          <w:tcPr>
            <w:tcW w:w="497" w:type="pct"/>
            <w:tcBorders>
              <w:top w:val="nil"/>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56</w:t>
            </w:r>
          </w:p>
        </w:tc>
        <w:tc>
          <w:tcPr>
            <w:tcW w:w="497" w:type="pct"/>
            <w:tcBorders>
              <w:top w:val="nil"/>
              <w:left w:val="nil"/>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68</w:t>
            </w:r>
          </w:p>
        </w:tc>
      </w:tr>
      <w:tr w:rsidR="0086501E" w:rsidRPr="00A72236" w:rsidTr="004810B0">
        <w:trPr>
          <w:trHeight w:val="300"/>
        </w:trPr>
        <w:tc>
          <w:tcPr>
            <w:tcW w:w="792"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Peso (g)</w:t>
            </w:r>
          </w:p>
        </w:tc>
        <w:tc>
          <w:tcPr>
            <w:tcW w:w="1113"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15.7 ± 0.2</w:t>
            </w:r>
          </w:p>
        </w:tc>
        <w:tc>
          <w:tcPr>
            <w:tcW w:w="508"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13.6</w:t>
            </w:r>
          </w:p>
        </w:tc>
        <w:tc>
          <w:tcPr>
            <w:tcW w:w="509"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18.9</w:t>
            </w:r>
          </w:p>
        </w:tc>
        <w:tc>
          <w:tcPr>
            <w:tcW w:w="1084"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16.7 ± 0.1</w:t>
            </w:r>
          </w:p>
        </w:tc>
        <w:tc>
          <w:tcPr>
            <w:tcW w:w="497"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14.2</w:t>
            </w:r>
          </w:p>
        </w:tc>
        <w:tc>
          <w:tcPr>
            <w:tcW w:w="497" w:type="pct"/>
            <w:tcBorders>
              <w:top w:val="nil"/>
              <w:left w:val="nil"/>
              <w:bottom w:val="single" w:sz="4" w:space="0" w:color="auto"/>
              <w:right w:val="nil"/>
            </w:tcBorders>
            <w:shd w:val="clear" w:color="auto" w:fill="auto"/>
            <w:noWrap/>
            <w:vAlign w:val="bottom"/>
            <w:hideMark/>
          </w:tcPr>
          <w:p w:rsidR="0086501E" w:rsidRPr="00A72236" w:rsidRDefault="0086501E" w:rsidP="004810B0">
            <w:pPr>
              <w:spacing w:after="0" w:line="480" w:lineRule="auto"/>
              <w:jc w:val="center"/>
              <w:rPr>
                <w:rFonts w:ascii="Times New Roman" w:eastAsia="Times New Roman" w:hAnsi="Times New Roman" w:cs="Times New Roman"/>
                <w:color w:val="000000"/>
                <w:sz w:val="24"/>
                <w:szCs w:val="24"/>
                <w:lang w:val="es-PE"/>
              </w:rPr>
            </w:pPr>
            <w:r w:rsidRPr="00A72236">
              <w:rPr>
                <w:rFonts w:ascii="Times New Roman" w:eastAsia="Times New Roman" w:hAnsi="Times New Roman" w:cs="Times New Roman"/>
                <w:color w:val="000000"/>
                <w:sz w:val="24"/>
                <w:szCs w:val="24"/>
                <w:lang w:val="es-PE"/>
              </w:rPr>
              <w:t>18.8</w:t>
            </w:r>
          </w:p>
        </w:tc>
      </w:tr>
    </w:tbl>
    <w:p w:rsidR="0086501E" w:rsidRDefault="0086501E" w:rsidP="0086501E">
      <w:pPr>
        <w:autoSpaceDE w:val="0"/>
        <w:autoSpaceDN w:val="0"/>
        <w:adjustRightInd w:val="0"/>
        <w:spacing w:after="0" w:line="480" w:lineRule="auto"/>
        <w:rPr>
          <w:rFonts w:ascii="Garamond" w:hAnsi="Garamond" w:cs="Arial"/>
          <w:b/>
          <w:sz w:val="24"/>
          <w:szCs w:val="24"/>
          <w:lang w:val="en-US"/>
        </w:rPr>
      </w:pPr>
    </w:p>
    <w:p w:rsidR="0086501E" w:rsidRDefault="0086501E" w:rsidP="0086501E">
      <w:pPr>
        <w:autoSpaceDE w:val="0"/>
        <w:autoSpaceDN w:val="0"/>
        <w:adjustRightInd w:val="0"/>
        <w:spacing w:after="0" w:line="480" w:lineRule="auto"/>
        <w:rPr>
          <w:rFonts w:ascii="Garamond" w:hAnsi="Garamond" w:cs="Arial"/>
          <w:b/>
          <w:sz w:val="24"/>
          <w:szCs w:val="24"/>
          <w:lang w:val="en-US"/>
        </w:rPr>
      </w:pPr>
      <w:r w:rsidRPr="00AC33CC">
        <w:rPr>
          <w:rFonts w:ascii="Garamond" w:hAnsi="Garamond" w:cs="Arial"/>
          <w:b/>
          <w:noProof/>
          <w:sz w:val="24"/>
          <w:szCs w:val="24"/>
          <w:lang w:eastAsia="es-MX"/>
        </w:rPr>
        <w:lastRenderedPageBreak/>
        <w:drawing>
          <wp:inline distT="0" distB="0" distL="0" distR="0" wp14:anchorId="7D2A3B75" wp14:editId="5837E8CB">
            <wp:extent cx="3962400" cy="5230569"/>
            <wp:effectExtent l="0" t="0" r="0" b="8255"/>
            <wp:docPr id="8" name="Picture 8" descr="C:\Users\Felicity Newell\Desktop\Working\Articulo Sobre Muda\Kevin Praticum de Muda\Fotos\Plumaje Juvenil -IMG_6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elicity Newell\Desktop\Working\Articulo Sobre Muda\Kevin Praticum de Muda\Fotos\Plumaje Juvenil -IMG_6578.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1158" t="-2" r="12016"/>
                    <a:stretch/>
                  </pic:blipFill>
                  <pic:spPr bwMode="auto">
                    <a:xfrm>
                      <a:off x="0" y="0"/>
                      <a:ext cx="3970864" cy="5241742"/>
                    </a:xfrm>
                    <a:prstGeom prst="rect">
                      <a:avLst/>
                    </a:prstGeom>
                    <a:noFill/>
                    <a:ln>
                      <a:noFill/>
                    </a:ln>
                    <a:extLst>
                      <a:ext uri="{53640926-AAD7-44D8-BBD7-CCE9431645EC}">
                        <a14:shadowObscured xmlns:a14="http://schemas.microsoft.com/office/drawing/2010/main"/>
                      </a:ext>
                    </a:extLst>
                  </pic:spPr>
                </pic:pic>
              </a:graphicData>
            </a:graphic>
          </wp:inline>
        </w:drawing>
      </w:r>
    </w:p>
    <w:p w:rsidR="0086501E" w:rsidRPr="004810B0" w:rsidRDefault="0086501E" w:rsidP="0086501E">
      <w:pPr>
        <w:autoSpaceDE w:val="0"/>
        <w:autoSpaceDN w:val="0"/>
        <w:adjustRightInd w:val="0"/>
        <w:spacing w:after="0" w:line="480" w:lineRule="auto"/>
        <w:rPr>
          <w:rFonts w:ascii="Garamond" w:hAnsi="Garamond" w:cs="Times New Roman"/>
          <w:sz w:val="24"/>
          <w:szCs w:val="24"/>
          <w:lang w:val="es-PE"/>
        </w:rPr>
      </w:pPr>
      <w:r w:rsidRPr="004810B0">
        <w:rPr>
          <w:rFonts w:ascii="Garamond" w:hAnsi="Garamond" w:cs="Times New Roman"/>
          <w:b/>
          <w:sz w:val="24"/>
          <w:szCs w:val="24"/>
          <w:lang w:val="es-PE"/>
        </w:rPr>
        <w:t>Figura 1.</w:t>
      </w:r>
      <w:r w:rsidRPr="004810B0">
        <w:rPr>
          <w:rFonts w:ascii="Garamond" w:hAnsi="Garamond" w:cs="Times New Roman"/>
          <w:sz w:val="24"/>
          <w:szCs w:val="24"/>
          <w:lang w:val="es-PE"/>
        </w:rPr>
        <w:t xml:space="preserve"> Plumas juveniles de </w:t>
      </w:r>
      <w:proofErr w:type="spellStart"/>
      <w:r w:rsidRPr="004810B0">
        <w:rPr>
          <w:rFonts w:ascii="Garamond" w:hAnsi="Garamond" w:cs="Times New Roman"/>
          <w:i/>
          <w:sz w:val="24"/>
          <w:szCs w:val="24"/>
          <w:lang w:val="es-PE"/>
        </w:rPr>
        <w:t>Myiothlypis</w:t>
      </w:r>
      <w:proofErr w:type="spellEnd"/>
      <w:r w:rsidRPr="004810B0">
        <w:rPr>
          <w:rFonts w:ascii="Garamond" w:hAnsi="Garamond" w:cs="Times New Roman"/>
          <w:i/>
          <w:sz w:val="24"/>
          <w:szCs w:val="24"/>
          <w:lang w:val="es-PE"/>
        </w:rPr>
        <w:t xml:space="preserve"> coronata </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lang w:val="es-PE"/>
        </w:rPr>
        <w:t>. Muchas veces individuos en su primer ciclo retuvieron algunas plumas juveniles con bordes marrones en la cara y la corona después de su muda preformativa.</w:t>
      </w:r>
    </w:p>
    <w:p w:rsidR="0086501E" w:rsidRPr="004810B0" w:rsidRDefault="0086501E" w:rsidP="0086501E">
      <w:pPr>
        <w:autoSpaceDE w:val="0"/>
        <w:autoSpaceDN w:val="0"/>
        <w:adjustRightInd w:val="0"/>
        <w:spacing w:after="0" w:line="480" w:lineRule="auto"/>
        <w:rPr>
          <w:rFonts w:ascii="Garamond" w:hAnsi="Garamond" w:cs="Times New Roman"/>
          <w:sz w:val="24"/>
          <w:szCs w:val="24"/>
          <w:lang w:val="en-US"/>
        </w:rPr>
      </w:pPr>
      <w:r w:rsidRPr="004810B0">
        <w:rPr>
          <w:rFonts w:ascii="Garamond" w:hAnsi="Garamond" w:cs="Times New Roman"/>
          <w:b/>
          <w:sz w:val="24"/>
          <w:szCs w:val="24"/>
          <w:lang w:val="en-US"/>
        </w:rPr>
        <w:t>Figure 1.</w:t>
      </w:r>
      <w:r w:rsidRPr="004810B0">
        <w:rPr>
          <w:rFonts w:ascii="Garamond" w:hAnsi="Garamond" w:cs="Times New Roman"/>
          <w:sz w:val="24"/>
          <w:szCs w:val="24"/>
          <w:lang w:val="en-US"/>
        </w:rPr>
        <w:t xml:space="preserve"> Juvenal </w:t>
      </w:r>
      <w:proofErr w:type="spellStart"/>
      <w:r w:rsidRPr="004810B0">
        <w:rPr>
          <w:rFonts w:ascii="Garamond" w:hAnsi="Garamond" w:cs="Times New Roman"/>
          <w:sz w:val="24"/>
          <w:szCs w:val="24"/>
          <w:lang w:val="en-US"/>
        </w:rPr>
        <w:t>plumaje</w:t>
      </w:r>
      <w:proofErr w:type="spellEnd"/>
      <w:r w:rsidRPr="004810B0">
        <w:rPr>
          <w:rFonts w:ascii="Garamond" w:hAnsi="Garamond" w:cs="Times New Roman"/>
          <w:sz w:val="24"/>
          <w:szCs w:val="24"/>
          <w:lang w:val="en-US"/>
        </w:rPr>
        <w:t xml:space="preserve"> of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w:t>
      </w:r>
      <w:r w:rsidRPr="004810B0">
        <w:rPr>
          <w:rFonts w:ascii="Garamond" w:hAnsi="Garamond" w:cs="Times New Roman"/>
          <w:sz w:val="24"/>
          <w:szCs w:val="24"/>
          <w:lang w:val="en-US"/>
        </w:rPr>
        <w:t xml:space="preserve"> (Russet-crowned Warbler). Often immatures in their first cycle retained a few </w:t>
      </w:r>
      <w:proofErr w:type="gramStart"/>
      <w:r w:rsidRPr="004810B0">
        <w:rPr>
          <w:rFonts w:ascii="Garamond" w:hAnsi="Garamond" w:cs="Times New Roman"/>
          <w:sz w:val="24"/>
          <w:szCs w:val="24"/>
          <w:lang w:val="en-US"/>
        </w:rPr>
        <w:t>juvenal</w:t>
      </w:r>
      <w:proofErr w:type="gramEnd"/>
      <w:r w:rsidRPr="004810B0">
        <w:rPr>
          <w:rFonts w:ascii="Garamond" w:hAnsi="Garamond" w:cs="Times New Roman"/>
          <w:sz w:val="24"/>
          <w:szCs w:val="24"/>
          <w:lang w:val="en-US"/>
        </w:rPr>
        <w:t xml:space="preserve"> feathers with brown edging in the face or crown after the pre-formative molt.</w:t>
      </w:r>
    </w:p>
    <w:p w:rsidR="0086501E" w:rsidRPr="004810B0" w:rsidRDefault="0086501E" w:rsidP="0086501E">
      <w:pPr>
        <w:autoSpaceDE w:val="0"/>
        <w:autoSpaceDN w:val="0"/>
        <w:adjustRightInd w:val="0"/>
        <w:spacing w:after="0" w:line="480" w:lineRule="auto"/>
        <w:rPr>
          <w:rFonts w:ascii="Garamond" w:hAnsi="Garamond" w:cs="Arial"/>
          <w:b/>
          <w:sz w:val="24"/>
          <w:szCs w:val="24"/>
          <w:lang w:val="en-US"/>
        </w:rPr>
      </w:pPr>
    </w:p>
    <w:p w:rsidR="0086501E" w:rsidRPr="004810B0" w:rsidRDefault="0086501E" w:rsidP="0086501E">
      <w:pPr>
        <w:autoSpaceDE w:val="0"/>
        <w:autoSpaceDN w:val="0"/>
        <w:adjustRightInd w:val="0"/>
        <w:spacing w:after="0" w:line="480" w:lineRule="auto"/>
        <w:rPr>
          <w:rFonts w:ascii="Garamond" w:hAnsi="Garamond" w:cs="Arial"/>
          <w:b/>
          <w:sz w:val="24"/>
          <w:szCs w:val="24"/>
          <w:lang w:val="en-US"/>
        </w:rPr>
        <w:sectPr w:rsidR="0086501E" w:rsidRPr="004810B0" w:rsidSect="009C2704">
          <w:pgSz w:w="12247" w:h="15819" w:code="1"/>
          <w:pgMar w:top="1440" w:right="1440" w:bottom="1440" w:left="1440" w:header="709" w:footer="709" w:gutter="0"/>
          <w:cols w:space="708"/>
          <w:docGrid w:linePitch="360"/>
        </w:sectPr>
      </w:pPr>
    </w:p>
    <w:p w:rsidR="0086501E" w:rsidRDefault="0086501E" w:rsidP="0086501E">
      <w:pPr>
        <w:autoSpaceDE w:val="0"/>
        <w:autoSpaceDN w:val="0"/>
        <w:adjustRightInd w:val="0"/>
        <w:spacing w:after="0" w:line="480" w:lineRule="auto"/>
        <w:rPr>
          <w:rFonts w:ascii="Garamond" w:hAnsi="Garamond" w:cs="Arial"/>
          <w:b/>
          <w:sz w:val="24"/>
          <w:szCs w:val="24"/>
          <w:lang w:val="en-US"/>
        </w:rPr>
      </w:pPr>
      <w:r w:rsidRPr="00FD61D4">
        <w:rPr>
          <w:rFonts w:ascii="Garamond" w:hAnsi="Garamond" w:cs="Arial"/>
          <w:b/>
          <w:noProof/>
          <w:sz w:val="24"/>
          <w:szCs w:val="24"/>
          <w:lang w:eastAsia="es-MX"/>
        </w:rPr>
        <w:lastRenderedPageBreak/>
        <mc:AlternateContent>
          <mc:Choice Requires="wps">
            <w:drawing>
              <wp:anchor distT="45720" distB="45720" distL="114300" distR="114300" simplePos="0" relativeHeight="251659264" behindDoc="0" locked="0" layoutInCell="1" allowOverlap="1" wp14:anchorId="73EAA629" wp14:editId="0BF55AC0">
                <wp:simplePos x="0" y="0"/>
                <wp:positionH relativeFrom="column">
                  <wp:posOffset>5562600</wp:posOffset>
                </wp:positionH>
                <wp:positionV relativeFrom="paragraph">
                  <wp:posOffset>409575</wp:posOffset>
                </wp:positionV>
                <wp:extent cx="335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404620"/>
                        </a:xfrm>
                        <a:prstGeom prst="rect">
                          <a:avLst/>
                        </a:prstGeom>
                        <a:solidFill>
                          <a:srgbClr val="FFFFFF"/>
                        </a:solidFill>
                        <a:ln w="9525">
                          <a:noFill/>
                          <a:miter lim="800000"/>
                          <a:headEnd/>
                          <a:tailEnd/>
                        </a:ln>
                      </wps:spPr>
                      <wps:txbx>
                        <w:txbxContent>
                          <w:p w:rsidR="0086501E" w:rsidRPr="004810B0" w:rsidRDefault="0086501E" w:rsidP="0086501E">
                            <w:pPr>
                              <w:spacing w:line="480" w:lineRule="auto"/>
                              <w:rPr>
                                <w:rFonts w:ascii="Garamond" w:hAnsi="Garamond" w:cs="Times New Roman"/>
                                <w:sz w:val="24"/>
                                <w:szCs w:val="24"/>
                              </w:rPr>
                            </w:pPr>
                            <w:r w:rsidRPr="004810B0">
                              <w:rPr>
                                <w:rFonts w:ascii="Garamond" w:hAnsi="Garamond" w:cs="Times New Roman"/>
                                <w:b/>
                                <w:sz w:val="24"/>
                                <w:szCs w:val="24"/>
                              </w:rPr>
                              <w:t>Figura 2.</w:t>
                            </w:r>
                            <w:r w:rsidRPr="004810B0">
                              <w:rPr>
                                <w:rFonts w:ascii="Garamond" w:hAnsi="Garamond" w:cs="Times New Roman"/>
                                <w:sz w:val="24"/>
                                <w:szCs w:val="24"/>
                              </w:rPr>
                              <w:t xml:space="preserve"> Límites de muda en las coberteras mayores fueron fáciles de detectar en el plumaje formativo de </w:t>
                            </w:r>
                            <w:proofErr w:type="spellStart"/>
                            <w:r w:rsidRPr="004810B0">
                              <w:rPr>
                                <w:rFonts w:ascii="Garamond" w:hAnsi="Garamond" w:cs="Times New Roman"/>
                                <w:i/>
                                <w:sz w:val="24"/>
                                <w:szCs w:val="24"/>
                              </w:rPr>
                              <w:t>Myiothlypis</w:t>
                            </w:r>
                            <w:proofErr w:type="spellEnd"/>
                            <w:r w:rsidRPr="004810B0">
                              <w:rPr>
                                <w:rFonts w:ascii="Garamond" w:hAnsi="Garamond" w:cs="Times New Roman"/>
                                <w:i/>
                                <w:sz w:val="24"/>
                                <w:szCs w:val="24"/>
                              </w:rPr>
                              <w:t xml:space="preserve"> coronata </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 Ningún adulto en estado reproductivo tuvo límites de muda (</w:t>
                            </w:r>
                            <w:r w:rsidRPr="004810B0">
                              <w:rPr>
                                <w:rFonts w:ascii="Garamond" w:hAnsi="Garamond" w:cs="Times New Roman"/>
                                <w:i/>
                                <w:sz w:val="24"/>
                                <w:szCs w:val="24"/>
                              </w:rPr>
                              <w:t>n</w:t>
                            </w:r>
                            <w:r w:rsidRPr="004810B0">
                              <w:rPr>
                                <w:rFonts w:ascii="Garamond" w:hAnsi="Garamond" w:cs="Times New Roman"/>
                                <w:sz w:val="24"/>
                                <w:szCs w:val="24"/>
                              </w:rPr>
                              <w:t xml:space="preserve"> = 36). Al parecer individuos inmaduros tienen una muda completa antes de reproducirse.</w:t>
                            </w:r>
                          </w:p>
                          <w:p w:rsidR="0086501E" w:rsidRPr="004810B0" w:rsidRDefault="0086501E" w:rsidP="0086501E">
                            <w:pPr>
                              <w:spacing w:line="480" w:lineRule="auto"/>
                              <w:rPr>
                                <w:rFonts w:ascii="Garamond" w:hAnsi="Garamond" w:cs="Times New Roman"/>
                                <w:sz w:val="24"/>
                                <w:szCs w:val="24"/>
                                <w:lang w:val="en-US"/>
                              </w:rPr>
                            </w:pPr>
                            <w:r w:rsidRPr="004810B0">
                              <w:rPr>
                                <w:rFonts w:ascii="Garamond" w:hAnsi="Garamond" w:cs="Times New Roman"/>
                                <w:b/>
                                <w:sz w:val="24"/>
                                <w:szCs w:val="24"/>
                                <w:lang w:val="en-US"/>
                              </w:rPr>
                              <w:t xml:space="preserve">Figure 2. </w:t>
                            </w:r>
                            <w:r w:rsidRPr="004810B0">
                              <w:rPr>
                                <w:rFonts w:ascii="Garamond" w:hAnsi="Garamond" w:cs="Times New Roman"/>
                                <w:sz w:val="24"/>
                                <w:szCs w:val="24"/>
                                <w:lang w:val="en-US"/>
                              </w:rPr>
                              <w:t xml:space="preserve">Obvious molt limits in the greater coverts were easy to detect in the formative plumage of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w:t>
                            </w:r>
                            <w:r w:rsidRPr="004810B0">
                              <w:rPr>
                                <w:rFonts w:ascii="Garamond" w:hAnsi="Garamond" w:cs="Times New Roman"/>
                                <w:sz w:val="24"/>
                                <w:szCs w:val="24"/>
                                <w:lang w:val="en-US"/>
                              </w:rPr>
                              <w:t xml:space="preserve"> (Russet-crowned Warbler). None of the breeding adults showed molt limits (</w:t>
                            </w:r>
                            <w:r w:rsidRPr="004810B0">
                              <w:rPr>
                                <w:rFonts w:ascii="Garamond" w:hAnsi="Garamond" w:cs="Times New Roman"/>
                                <w:i/>
                                <w:sz w:val="24"/>
                                <w:szCs w:val="24"/>
                                <w:lang w:val="en-US"/>
                              </w:rPr>
                              <w:t>n</w:t>
                            </w:r>
                            <w:r w:rsidRPr="004810B0">
                              <w:rPr>
                                <w:rFonts w:ascii="Garamond" w:hAnsi="Garamond" w:cs="Times New Roman"/>
                                <w:sz w:val="24"/>
                                <w:szCs w:val="24"/>
                                <w:lang w:val="en-US"/>
                              </w:rPr>
                              <w:t xml:space="preserve"> = 36) and it seems that birds may have a complete molt prior to breeding.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EAA629" id="_x0000_t202" coordsize="21600,21600" o:spt="202" path="m,l,21600r21600,l21600,xe">
                <v:stroke joinstyle="miter"/>
                <v:path gradientshapeok="t" o:connecttype="rect"/>
              </v:shapetype>
              <v:shape id="Text Box 2" o:spid="_x0000_s1026" type="#_x0000_t202" style="position:absolute;margin-left:438pt;margin-top:32.25pt;width:26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" stroked="f">
                <v:textbox style="mso-fit-shape-to-text:t">
                  <w:txbxContent>
                    <w:p w:rsidR="0086501E" w:rsidRPr="004810B0" w:rsidRDefault="0086501E" w:rsidP="0086501E">
                      <w:pPr>
                        <w:spacing w:line="480" w:lineRule="auto"/>
                        <w:rPr>
                          <w:rFonts w:ascii="Garamond" w:hAnsi="Garamond" w:cs="Times New Roman"/>
                          <w:sz w:val="24"/>
                          <w:szCs w:val="24"/>
                        </w:rPr>
                      </w:pPr>
                      <w:r w:rsidRPr="004810B0">
                        <w:rPr>
                          <w:rFonts w:ascii="Garamond" w:hAnsi="Garamond" w:cs="Times New Roman"/>
                          <w:b/>
                          <w:sz w:val="24"/>
                          <w:szCs w:val="24"/>
                        </w:rPr>
                        <w:t>Figura 2.</w:t>
                      </w:r>
                      <w:r w:rsidRPr="004810B0">
                        <w:rPr>
                          <w:rFonts w:ascii="Garamond" w:hAnsi="Garamond" w:cs="Times New Roman"/>
                          <w:sz w:val="24"/>
                          <w:szCs w:val="24"/>
                        </w:rPr>
                        <w:t xml:space="preserve"> Límites de muda en las coberteras mayores fueron fáciles de detectar en el plumaje formativo de </w:t>
                      </w:r>
                      <w:proofErr w:type="spellStart"/>
                      <w:r w:rsidRPr="004810B0">
                        <w:rPr>
                          <w:rFonts w:ascii="Garamond" w:hAnsi="Garamond" w:cs="Times New Roman"/>
                          <w:i/>
                          <w:sz w:val="24"/>
                          <w:szCs w:val="24"/>
                        </w:rPr>
                        <w:t>Myiothlypis</w:t>
                      </w:r>
                      <w:proofErr w:type="spellEnd"/>
                      <w:r w:rsidRPr="004810B0">
                        <w:rPr>
                          <w:rFonts w:ascii="Garamond" w:hAnsi="Garamond" w:cs="Times New Roman"/>
                          <w:i/>
                          <w:sz w:val="24"/>
                          <w:szCs w:val="24"/>
                        </w:rPr>
                        <w:t xml:space="preserve"> coronata </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 Ningún adulto en estado reproductivo tuvo límites de muda (</w:t>
                      </w:r>
                      <w:r w:rsidRPr="004810B0">
                        <w:rPr>
                          <w:rFonts w:ascii="Garamond" w:hAnsi="Garamond" w:cs="Times New Roman"/>
                          <w:i/>
                          <w:sz w:val="24"/>
                          <w:szCs w:val="24"/>
                        </w:rPr>
                        <w:t>n</w:t>
                      </w:r>
                      <w:r w:rsidRPr="004810B0">
                        <w:rPr>
                          <w:rFonts w:ascii="Garamond" w:hAnsi="Garamond" w:cs="Times New Roman"/>
                          <w:sz w:val="24"/>
                          <w:szCs w:val="24"/>
                        </w:rPr>
                        <w:t xml:space="preserve"> = 36). Al parecer individuos inmaduros tienen una muda completa antes de reproducirse.</w:t>
                      </w:r>
                    </w:p>
                    <w:p w:rsidR="0086501E" w:rsidRPr="004810B0" w:rsidRDefault="0086501E" w:rsidP="0086501E">
                      <w:pPr>
                        <w:spacing w:line="480" w:lineRule="auto"/>
                        <w:rPr>
                          <w:rFonts w:ascii="Garamond" w:hAnsi="Garamond" w:cs="Times New Roman"/>
                          <w:sz w:val="24"/>
                          <w:szCs w:val="24"/>
                          <w:lang w:val="en-US"/>
                        </w:rPr>
                      </w:pPr>
                      <w:r w:rsidRPr="004810B0">
                        <w:rPr>
                          <w:rFonts w:ascii="Garamond" w:hAnsi="Garamond" w:cs="Times New Roman"/>
                          <w:b/>
                          <w:sz w:val="24"/>
                          <w:szCs w:val="24"/>
                          <w:lang w:val="en-US"/>
                        </w:rPr>
                        <w:t xml:space="preserve">Figure 2. </w:t>
                      </w:r>
                      <w:r w:rsidRPr="004810B0">
                        <w:rPr>
                          <w:rFonts w:ascii="Garamond" w:hAnsi="Garamond" w:cs="Times New Roman"/>
                          <w:sz w:val="24"/>
                          <w:szCs w:val="24"/>
                          <w:lang w:val="en-US"/>
                        </w:rPr>
                        <w:t xml:space="preserve">Obvious molt limits in the greater coverts were easy to detect in the formative plumage of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w:t>
                      </w:r>
                      <w:r w:rsidRPr="004810B0">
                        <w:rPr>
                          <w:rFonts w:ascii="Garamond" w:hAnsi="Garamond" w:cs="Times New Roman"/>
                          <w:sz w:val="24"/>
                          <w:szCs w:val="24"/>
                          <w:lang w:val="en-US"/>
                        </w:rPr>
                        <w:t xml:space="preserve"> (Russet-crowned Warbler). None of the breeding adults showed molt limits (</w:t>
                      </w:r>
                      <w:r w:rsidRPr="004810B0">
                        <w:rPr>
                          <w:rFonts w:ascii="Garamond" w:hAnsi="Garamond" w:cs="Times New Roman"/>
                          <w:i/>
                          <w:sz w:val="24"/>
                          <w:szCs w:val="24"/>
                          <w:lang w:val="en-US"/>
                        </w:rPr>
                        <w:t>n</w:t>
                      </w:r>
                      <w:r w:rsidRPr="004810B0">
                        <w:rPr>
                          <w:rFonts w:ascii="Garamond" w:hAnsi="Garamond" w:cs="Times New Roman"/>
                          <w:sz w:val="24"/>
                          <w:szCs w:val="24"/>
                          <w:lang w:val="en-US"/>
                        </w:rPr>
                        <w:t xml:space="preserve"> = 36) and it seems that birds may have a complete molt prior to breeding.</w:t>
                      </w:r>
                    </w:p>
                  </w:txbxContent>
                </v:textbox>
                <w10:wrap type="square"/>
              </v:shape>
            </w:pict>
          </mc:Fallback>
        </mc:AlternateContent>
      </w:r>
      <w:r w:rsidRPr="00FD61D4">
        <w:rPr>
          <w:rFonts w:ascii="Garamond" w:hAnsi="Garamond" w:cs="Arial"/>
          <w:b/>
          <w:noProof/>
          <w:sz w:val="24"/>
          <w:szCs w:val="24"/>
          <w:lang w:eastAsia="es-MX"/>
        </w:rPr>
        <w:drawing>
          <wp:inline distT="0" distB="0" distL="0" distR="0" wp14:anchorId="5EA721EF" wp14:editId="4CCDB1C7">
            <wp:extent cx="5242086" cy="2695575"/>
            <wp:effectExtent l="0" t="0" r="0" b="0"/>
            <wp:docPr id="3" name="Picture 3" descr="C:\Users\Felicity Newell\Desktop\Working\Articulo Sobre Muda\Kevin Praticum de Muda\Fotos\Limite de Muda -IMG_1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licity Newell\Desktop\Working\Articulo Sobre Muda\Kevin Praticum de Muda\Fotos\Limite de Muda -IMG_1239.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610" t="35551" r="20460" b="30906"/>
                    <a:stretch/>
                  </pic:blipFill>
                  <pic:spPr bwMode="auto">
                    <a:xfrm>
                      <a:off x="0" y="0"/>
                      <a:ext cx="5247875" cy="2698552"/>
                    </a:xfrm>
                    <a:prstGeom prst="rect">
                      <a:avLst/>
                    </a:prstGeom>
                    <a:noFill/>
                    <a:ln>
                      <a:noFill/>
                    </a:ln>
                    <a:extLst>
                      <a:ext uri="{53640926-AAD7-44D8-BBD7-CCE9431645EC}">
                        <a14:shadowObscured xmlns:a14="http://schemas.microsoft.com/office/drawing/2010/main"/>
                      </a:ext>
                    </a:extLst>
                  </pic:spPr>
                </pic:pic>
              </a:graphicData>
            </a:graphic>
          </wp:inline>
        </w:drawing>
      </w:r>
    </w:p>
    <w:p w:rsidR="0086501E" w:rsidRDefault="0086501E" w:rsidP="0086501E">
      <w:pPr>
        <w:autoSpaceDE w:val="0"/>
        <w:autoSpaceDN w:val="0"/>
        <w:adjustRightInd w:val="0"/>
        <w:spacing w:after="0" w:line="480" w:lineRule="auto"/>
        <w:rPr>
          <w:rFonts w:ascii="Garamond" w:hAnsi="Garamond" w:cs="Arial"/>
          <w:b/>
          <w:sz w:val="24"/>
          <w:szCs w:val="24"/>
          <w:lang w:val="en-US"/>
        </w:rPr>
        <w:sectPr w:rsidR="0086501E" w:rsidSect="00FD61D4">
          <w:pgSz w:w="15819" w:h="12247" w:orient="landscape" w:code="1"/>
          <w:pgMar w:top="1440" w:right="1440" w:bottom="1440" w:left="1440" w:header="709" w:footer="709" w:gutter="0"/>
          <w:cols w:space="708"/>
          <w:docGrid w:linePitch="360"/>
        </w:sectPr>
      </w:pPr>
      <w:r w:rsidRPr="00FD61D4">
        <w:rPr>
          <w:rFonts w:ascii="Garamond" w:hAnsi="Garamond" w:cs="Arial"/>
          <w:b/>
          <w:noProof/>
          <w:sz w:val="24"/>
          <w:szCs w:val="24"/>
          <w:lang w:eastAsia="es-MX"/>
        </w:rPr>
        <w:drawing>
          <wp:inline distT="0" distB="0" distL="0" distR="0" wp14:anchorId="0A2A04F9" wp14:editId="090D8A98">
            <wp:extent cx="5276850" cy="2964329"/>
            <wp:effectExtent l="0" t="0" r="0" b="7620"/>
            <wp:docPr id="4" name="Picture 4" descr="C:\Users\Felicity Newell\Desktop\Working\Articulo Sobre Muda\Kevin Praticum de Muda\Fotos\Sin Limite de M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licity Newell\Desktop\Working\Articulo Sobre Muda\Kevin Praticum de Muda\Fotos\Sin Limite de Muda.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1768" t="41273" r="16011" b="19619"/>
                    <a:stretch/>
                  </pic:blipFill>
                  <pic:spPr bwMode="auto">
                    <a:xfrm>
                      <a:off x="0" y="0"/>
                      <a:ext cx="5282176" cy="2967321"/>
                    </a:xfrm>
                    <a:prstGeom prst="rect">
                      <a:avLst/>
                    </a:prstGeom>
                    <a:noFill/>
                    <a:ln>
                      <a:noFill/>
                    </a:ln>
                    <a:extLst>
                      <a:ext uri="{53640926-AAD7-44D8-BBD7-CCE9431645EC}">
                        <a14:shadowObscured xmlns:a14="http://schemas.microsoft.com/office/drawing/2010/main"/>
                      </a:ext>
                    </a:extLst>
                  </pic:spPr>
                </pic:pic>
              </a:graphicData>
            </a:graphic>
          </wp:inline>
        </w:drawing>
      </w:r>
    </w:p>
    <w:p w:rsidR="0086501E" w:rsidRDefault="0086501E" w:rsidP="0086501E">
      <w:pPr>
        <w:autoSpaceDE w:val="0"/>
        <w:autoSpaceDN w:val="0"/>
        <w:adjustRightInd w:val="0"/>
        <w:spacing w:after="0" w:line="480" w:lineRule="auto"/>
        <w:rPr>
          <w:rFonts w:ascii="Garamond" w:hAnsi="Garamond" w:cs="Arial"/>
          <w:b/>
          <w:sz w:val="24"/>
          <w:szCs w:val="24"/>
          <w:lang w:val="en-US"/>
        </w:rPr>
      </w:pPr>
    </w:p>
    <w:p w:rsidR="0086501E" w:rsidRDefault="0086501E" w:rsidP="0086501E">
      <w:pPr>
        <w:autoSpaceDE w:val="0"/>
        <w:autoSpaceDN w:val="0"/>
        <w:adjustRightInd w:val="0"/>
        <w:spacing w:after="0" w:line="480" w:lineRule="auto"/>
        <w:rPr>
          <w:b/>
        </w:rPr>
      </w:pPr>
      <w:r w:rsidRPr="00AC33CC">
        <w:rPr>
          <w:b/>
          <w:noProof/>
          <w:lang w:eastAsia="es-MX"/>
        </w:rPr>
        <w:drawing>
          <wp:inline distT="0" distB="0" distL="0" distR="0" wp14:anchorId="678A9D4B" wp14:editId="4BC1294D">
            <wp:extent cx="5786846" cy="5640949"/>
            <wp:effectExtent l="0" t="0" r="4445" b="0"/>
            <wp:docPr id="7" name="Picture 7" descr="C:\Users\Felicity Newell\Desktop\Working\Articulo Sobre Muda\muda_fcf_myiothlypis_coronata_bn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elicity Newell\Desktop\Working\Articulo Sobre Muda\muda_fcf_myiothlypis_coronata_bn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0148" cy="5644168"/>
                    </a:xfrm>
                    <a:prstGeom prst="rect">
                      <a:avLst/>
                    </a:prstGeom>
                    <a:noFill/>
                    <a:ln>
                      <a:noFill/>
                    </a:ln>
                  </pic:spPr>
                </pic:pic>
              </a:graphicData>
            </a:graphic>
          </wp:inline>
        </w:drawing>
      </w:r>
    </w:p>
    <w:p w:rsidR="0086501E" w:rsidRPr="0086501E" w:rsidRDefault="0086501E" w:rsidP="0086501E">
      <w:pPr>
        <w:spacing w:line="480" w:lineRule="auto"/>
        <w:rPr>
          <w:rFonts w:ascii="Garamond" w:hAnsi="Garamond" w:cs="Times New Roman"/>
          <w:b/>
          <w:sz w:val="24"/>
          <w:szCs w:val="24"/>
        </w:rPr>
      </w:pPr>
      <w:r w:rsidRPr="004810B0">
        <w:rPr>
          <w:rFonts w:ascii="Garamond" w:hAnsi="Garamond" w:cs="Times New Roman"/>
          <w:b/>
          <w:sz w:val="24"/>
          <w:szCs w:val="24"/>
        </w:rPr>
        <w:t>Figura 3.</w:t>
      </w:r>
      <w:r w:rsidRPr="004810B0">
        <w:rPr>
          <w:rFonts w:ascii="Garamond" w:hAnsi="Garamond" w:cs="Times New Roman"/>
          <w:sz w:val="24"/>
          <w:szCs w:val="24"/>
        </w:rPr>
        <w:t xml:space="preserve"> En </w:t>
      </w:r>
      <w:proofErr w:type="spellStart"/>
      <w:r w:rsidRPr="004810B0">
        <w:rPr>
          <w:rFonts w:ascii="Garamond" w:hAnsi="Garamond" w:cs="Times New Roman"/>
          <w:i/>
          <w:sz w:val="24"/>
          <w:szCs w:val="24"/>
        </w:rPr>
        <w:t>Myiothlypis</w:t>
      </w:r>
      <w:proofErr w:type="spellEnd"/>
      <w:r w:rsidRPr="004810B0">
        <w:rPr>
          <w:rFonts w:ascii="Garamond" w:hAnsi="Garamond" w:cs="Times New Roman"/>
          <w:i/>
          <w:sz w:val="24"/>
          <w:szCs w:val="24"/>
        </w:rPr>
        <w:t xml:space="preserve"> coronata</w:t>
      </w:r>
      <w:r w:rsidRPr="004810B0">
        <w:rPr>
          <w:rFonts w:ascii="Garamond" w:hAnsi="Garamond" w:cs="Times New Roman"/>
          <w:sz w:val="24"/>
          <w:szCs w:val="24"/>
        </w:rPr>
        <w:t xml:space="preserve"> </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 xml:space="preserve"> 95% (n = 63) de los individuos capturados con plumaje formativo reemplazaron las seis coberteras mayores más internas, mientras que otros individuos llegaron a mudar </w:t>
      </w:r>
      <w:r>
        <w:rPr>
          <w:rFonts w:ascii="Garamond" w:hAnsi="Garamond" w:cs="Times New Roman"/>
          <w:sz w:val="24"/>
          <w:szCs w:val="24"/>
        </w:rPr>
        <w:t>algunas coberte</w:t>
      </w:r>
      <w:r w:rsidRPr="0086501E">
        <w:rPr>
          <w:rFonts w:ascii="Garamond" w:hAnsi="Garamond" w:cs="Times New Roman"/>
          <w:sz w:val="24"/>
          <w:szCs w:val="24"/>
        </w:rPr>
        <w:t>ras adicionales.</w:t>
      </w:r>
      <w:bookmarkStart w:id="0" w:name="_GoBack"/>
      <w:bookmarkEnd w:id="0"/>
    </w:p>
    <w:p w:rsidR="0086501E" w:rsidRPr="004810B0" w:rsidRDefault="0086501E" w:rsidP="0086501E">
      <w:pPr>
        <w:autoSpaceDE w:val="0"/>
        <w:autoSpaceDN w:val="0"/>
        <w:adjustRightInd w:val="0"/>
        <w:spacing w:after="0" w:line="480" w:lineRule="auto"/>
        <w:rPr>
          <w:rFonts w:ascii="Garamond" w:hAnsi="Garamond"/>
          <w:b/>
          <w:lang w:val="en-US"/>
        </w:rPr>
      </w:pPr>
      <w:r w:rsidRPr="004810B0">
        <w:rPr>
          <w:rFonts w:ascii="Garamond" w:hAnsi="Garamond" w:cs="Times New Roman"/>
          <w:b/>
          <w:sz w:val="24"/>
          <w:szCs w:val="24"/>
          <w:lang w:val="en-US"/>
        </w:rPr>
        <w:t>Figure 3.</w:t>
      </w:r>
      <w:r w:rsidRPr="004810B0">
        <w:rPr>
          <w:rFonts w:ascii="Garamond" w:hAnsi="Garamond" w:cs="Times New Roman"/>
          <w:sz w:val="24"/>
          <w:szCs w:val="24"/>
          <w:lang w:val="en-US"/>
        </w:rPr>
        <w:t xml:space="preserve"> In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w:t>
      </w:r>
      <w:r w:rsidRPr="004810B0">
        <w:rPr>
          <w:rFonts w:ascii="Garamond" w:hAnsi="Garamond" w:cs="Times New Roman"/>
          <w:sz w:val="24"/>
          <w:szCs w:val="24"/>
          <w:lang w:val="en-US"/>
        </w:rPr>
        <w:t xml:space="preserve"> (Russet-crowned Warbler), 95% (</w:t>
      </w:r>
      <w:r w:rsidRPr="004810B0">
        <w:rPr>
          <w:rFonts w:ascii="Garamond" w:hAnsi="Garamond" w:cs="Times New Roman"/>
          <w:i/>
          <w:sz w:val="24"/>
          <w:szCs w:val="24"/>
          <w:lang w:val="en-US"/>
        </w:rPr>
        <w:t xml:space="preserve">n </w:t>
      </w:r>
      <w:r w:rsidRPr="004810B0">
        <w:rPr>
          <w:rFonts w:ascii="Garamond" w:hAnsi="Garamond" w:cs="Times New Roman"/>
          <w:sz w:val="24"/>
          <w:szCs w:val="24"/>
          <w:lang w:val="en-US"/>
        </w:rPr>
        <w:t>= 63) of the birds captured with formative plumage had replaced the four inner greater coverts, while some had molted additional coverts.</w:t>
      </w:r>
    </w:p>
    <w:p w:rsidR="0086501E" w:rsidRPr="004810B0" w:rsidRDefault="0086501E" w:rsidP="0086501E">
      <w:pPr>
        <w:autoSpaceDE w:val="0"/>
        <w:autoSpaceDN w:val="0"/>
        <w:adjustRightInd w:val="0"/>
        <w:spacing w:after="0" w:line="480" w:lineRule="auto"/>
        <w:rPr>
          <w:rFonts w:ascii="Garamond" w:hAnsi="Garamond" w:cs="Arial"/>
          <w:b/>
          <w:sz w:val="24"/>
          <w:szCs w:val="24"/>
          <w:lang w:val="en-US"/>
        </w:rPr>
        <w:sectPr w:rsidR="0086501E" w:rsidRPr="004810B0" w:rsidSect="00AC33CC">
          <w:pgSz w:w="12247" w:h="15819" w:code="1"/>
          <w:pgMar w:top="1440" w:right="1440" w:bottom="1440" w:left="1440" w:header="709" w:footer="709" w:gutter="0"/>
          <w:cols w:space="708"/>
          <w:docGrid w:linePitch="360"/>
        </w:sectPr>
      </w:pPr>
    </w:p>
    <w:p w:rsidR="0086501E" w:rsidRPr="004810B0" w:rsidRDefault="0086501E" w:rsidP="0086501E">
      <w:pPr>
        <w:autoSpaceDE w:val="0"/>
        <w:autoSpaceDN w:val="0"/>
        <w:adjustRightInd w:val="0"/>
        <w:spacing w:after="0" w:line="480" w:lineRule="auto"/>
        <w:rPr>
          <w:rFonts w:ascii="Garamond" w:hAnsi="Garamond" w:cs="Arial"/>
          <w:b/>
          <w:sz w:val="24"/>
          <w:szCs w:val="24"/>
          <w:lang w:val="en-US"/>
        </w:rPr>
      </w:pPr>
    </w:p>
    <w:p w:rsidR="0086501E" w:rsidRPr="009C2704" w:rsidRDefault="0086501E" w:rsidP="0086501E">
      <w:pPr>
        <w:autoSpaceDE w:val="0"/>
        <w:autoSpaceDN w:val="0"/>
        <w:adjustRightInd w:val="0"/>
        <w:spacing w:after="0" w:line="480" w:lineRule="auto"/>
        <w:rPr>
          <w:rFonts w:ascii="Garamond" w:hAnsi="Garamond" w:cs="Arial"/>
          <w:b/>
          <w:sz w:val="24"/>
          <w:szCs w:val="24"/>
          <w:lang w:val="en-US"/>
        </w:rPr>
      </w:pPr>
      <w:r>
        <w:rPr>
          <w:noProof/>
          <w:lang w:eastAsia="es-MX"/>
        </w:rPr>
        <w:drawing>
          <wp:inline distT="0" distB="0" distL="0" distR="0" wp14:anchorId="4C5A4DC2" wp14:editId="3F65DCB3">
            <wp:extent cx="5934075" cy="3115945"/>
            <wp:effectExtent l="0" t="0" r="0"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6501E" w:rsidRPr="004810B0" w:rsidRDefault="0086501E" w:rsidP="0086501E">
      <w:pPr>
        <w:autoSpaceDE w:val="0"/>
        <w:autoSpaceDN w:val="0"/>
        <w:adjustRightInd w:val="0"/>
        <w:spacing w:after="0" w:line="480" w:lineRule="auto"/>
        <w:rPr>
          <w:rFonts w:ascii="Garamond" w:hAnsi="Garamond" w:cs="Times New Roman"/>
          <w:sz w:val="24"/>
          <w:szCs w:val="24"/>
          <w:lang w:val="es-PE"/>
        </w:rPr>
      </w:pPr>
      <w:r w:rsidRPr="004810B0">
        <w:rPr>
          <w:rFonts w:ascii="Garamond" w:hAnsi="Garamond" w:cs="Times New Roman"/>
          <w:b/>
          <w:sz w:val="24"/>
          <w:szCs w:val="24"/>
          <w:lang w:val="es-PE"/>
        </w:rPr>
        <w:t xml:space="preserve">Figura 4. </w:t>
      </w:r>
      <w:r w:rsidRPr="004810B0">
        <w:rPr>
          <w:rFonts w:ascii="Garamond" w:hAnsi="Garamond" w:cs="Times New Roman"/>
          <w:sz w:val="24"/>
          <w:szCs w:val="24"/>
          <w:lang w:val="es-PE"/>
        </w:rPr>
        <w:t xml:space="preserve">Osificación del cráneo de </w:t>
      </w:r>
      <w:proofErr w:type="spellStart"/>
      <w:r w:rsidRPr="004810B0">
        <w:rPr>
          <w:rFonts w:ascii="Garamond" w:hAnsi="Garamond" w:cs="Times New Roman"/>
          <w:i/>
          <w:sz w:val="24"/>
          <w:szCs w:val="24"/>
          <w:lang w:val="es-PE"/>
        </w:rPr>
        <w:t>Myiothlypis</w:t>
      </w:r>
      <w:proofErr w:type="spellEnd"/>
      <w:r w:rsidRPr="004810B0">
        <w:rPr>
          <w:rFonts w:ascii="Garamond" w:hAnsi="Garamond" w:cs="Times New Roman"/>
          <w:i/>
          <w:sz w:val="24"/>
          <w:szCs w:val="24"/>
          <w:lang w:val="es-PE"/>
        </w:rPr>
        <w:t xml:space="preserve"> coronata</w:t>
      </w:r>
      <w:r w:rsidRPr="004810B0">
        <w:rPr>
          <w:rFonts w:ascii="Garamond" w:hAnsi="Garamond" w:cs="Times New Roman"/>
          <w:sz w:val="24"/>
          <w:szCs w:val="24"/>
          <w:lang w:val="es-PE"/>
        </w:rPr>
        <w:t xml:space="preserve"> </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 xml:space="preserve">) </w:t>
      </w:r>
      <w:r w:rsidRPr="004810B0">
        <w:rPr>
          <w:rFonts w:ascii="Garamond" w:hAnsi="Garamond" w:cs="Times New Roman"/>
          <w:sz w:val="24"/>
          <w:szCs w:val="24"/>
          <w:lang w:val="es-PE"/>
        </w:rPr>
        <w:t>en el norte del Perú, 2015. En la mayoría de los inmaduros en su primer ciclo o iniciando su segundo ciclo (FPF, FCF, o SPB), la osificación del cráneo fue incompleta, mientras que la mayoría de los adultos en su ciclo definitivo (DCB o DPB) tuvieron un cráneo completamente osificado. No sabemos todavía si adultos pueden mantener ventanas (&lt;5%) en el cráneo por toda su vida.</w:t>
      </w:r>
    </w:p>
    <w:p w:rsidR="0086501E" w:rsidRPr="004810B0" w:rsidRDefault="0086501E" w:rsidP="0086501E">
      <w:pPr>
        <w:autoSpaceDE w:val="0"/>
        <w:autoSpaceDN w:val="0"/>
        <w:adjustRightInd w:val="0"/>
        <w:spacing w:after="0" w:line="480" w:lineRule="auto"/>
        <w:rPr>
          <w:rFonts w:ascii="Garamond" w:hAnsi="Garamond" w:cs="Times New Roman"/>
          <w:sz w:val="24"/>
          <w:szCs w:val="24"/>
          <w:lang w:val="en-US"/>
        </w:rPr>
      </w:pPr>
      <w:r w:rsidRPr="004810B0">
        <w:rPr>
          <w:rFonts w:ascii="Garamond" w:hAnsi="Garamond" w:cs="Times New Roman"/>
          <w:b/>
          <w:sz w:val="24"/>
          <w:szCs w:val="24"/>
          <w:lang w:val="en-US"/>
        </w:rPr>
        <w:t xml:space="preserve">Figure 4. </w:t>
      </w:r>
      <w:r w:rsidRPr="004810B0">
        <w:rPr>
          <w:rFonts w:ascii="Garamond" w:hAnsi="Garamond" w:cs="Times New Roman"/>
          <w:sz w:val="24"/>
          <w:szCs w:val="24"/>
          <w:lang w:val="en-US"/>
        </w:rPr>
        <w:t xml:space="preserve">Skull ossification in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w:t>
      </w:r>
      <w:r w:rsidRPr="004810B0">
        <w:rPr>
          <w:rFonts w:ascii="Garamond" w:hAnsi="Garamond" w:cs="Times New Roman"/>
          <w:sz w:val="24"/>
          <w:szCs w:val="24"/>
          <w:lang w:val="en-US"/>
        </w:rPr>
        <w:t xml:space="preserve"> (Russet-crowned Warbler) in northern Peru, 2015. For most individuals in their first cycle or initiating their second cycle (FPF, FCF, or SPB), skull ossification was incomplete, while most adults in their definitive cycle (DCB or DPB) had completely ossified skulls. It remains unknown whether adults can retain windows in the skull (&lt;5%) throughout their life.</w:t>
      </w:r>
    </w:p>
    <w:p w:rsidR="0086501E" w:rsidRPr="004810B0" w:rsidRDefault="0086501E" w:rsidP="0086501E">
      <w:pPr>
        <w:autoSpaceDE w:val="0"/>
        <w:autoSpaceDN w:val="0"/>
        <w:adjustRightInd w:val="0"/>
        <w:spacing w:after="0" w:line="480" w:lineRule="auto"/>
        <w:rPr>
          <w:rFonts w:cs="Arial"/>
          <w:lang w:val="en-US"/>
        </w:rPr>
      </w:pPr>
    </w:p>
    <w:p w:rsidR="0086501E" w:rsidRPr="00A72236" w:rsidRDefault="0086501E" w:rsidP="0086501E">
      <w:pPr>
        <w:autoSpaceDE w:val="0"/>
        <w:autoSpaceDN w:val="0"/>
        <w:adjustRightInd w:val="0"/>
        <w:spacing w:after="0" w:line="480" w:lineRule="auto"/>
        <w:rPr>
          <w:rFonts w:ascii="Times New Roman" w:hAnsi="Times New Roman" w:cs="Times New Roman"/>
          <w:sz w:val="24"/>
          <w:szCs w:val="24"/>
          <w:lang w:val="es-PE"/>
        </w:rPr>
      </w:pPr>
      <w:r w:rsidRPr="00A72236">
        <w:rPr>
          <w:rFonts w:ascii="Times New Roman" w:hAnsi="Times New Roman" w:cs="Times New Roman"/>
          <w:noProof/>
          <w:sz w:val="24"/>
          <w:szCs w:val="24"/>
          <w:lang w:eastAsia="es-MX"/>
        </w:rPr>
        <w:lastRenderedPageBreak/>
        <mc:AlternateContent>
          <mc:Choice Requires="wps">
            <w:drawing>
              <wp:anchor distT="45720" distB="45720" distL="114300" distR="114300" simplePos="0" relativeHeight="251663360" behindDoc="0" locked="0" layoutInCell="1" allowOverlap="1" wp14:anchorId="41D094F8" wp14:editId="79EFD50B">
                <wp:simplePos x="0" y="0"/>
                <wp:positionH relativeFrom="column">
                  <wp:posOffset>1495425</wp:posOffset>
                </wp:positionH>
                <wp:positionV relativeFrom="paragraph">
                  <wp:posOffset>1257300</wp:posOffset>
                </wp:positionV>
                <wp:extent cx="1590675" cy="285750"/>
                <wp:effectExtent l="0" t="0" r="952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85750"/>
                        </a:xfrm>
                        <a:prstGeom prst="rect">
                          <a:avLst/>
                        </a:prstGeom>
                        <a:solidFill>
                          <a:srgbClr val="FFFFFF"/>
                        </a:solidFill>
                        <a:ln w="9525">
                          <a:noFill/>
                          <a:miter lim="800000"/>
                          <a:headEnd/>
                          <a:tailEnd/>
                        </a:ln>
                      </wps:spPr>
                      <wps:txbx>
                        <w:txbxContent>
                          <w:p w:rsidR="0086501E" w:rsidRPr="00A72236" w:rsidRDefault="0086501E" w:rsidP="0086501E">
                            <w:pPr>
                              <w:rPr>
                                <w:lang w:val="en-US"/>
                              </w:rPr>
                            </w:pPr>
                            <w:r>
                              <w:t>Ciclo definitivo (N = 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094F8" id="_x0000_s1027" type="#_x0000_t202" style="position:absolute;margin-left:117.75pt;margin-top:99pt;width:125.25pt;height: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" stroked="f">
                <v:textbox>
                  <w:txbxContent>
                    <w:p w:rsidR="0086501E" w:rsidRPr="00A72236" w:rsidRDefault="0086501E" w:rsidP="0086501E">
                      <w:pPr>
                        <w:rPr>
                          <w:lang w:val="en-US"/>
                        </w:rPr>
                      </w:pPr>
                      <w:r>
                        <w:t>Ciclo definitivo (N = 123)</w:t>
                      </w:r>
                    </w:p>
                  </w:txbxContent>
                </v:textbox>
              </v:shape>
            </w:pict>
          </mc:Fallback>
        </mc:AlternateContent>
      </w:r>
      <w:r w:rsidRPr="00A72236">
        <w:rPr>
          <w:rFonts w:ascii="Times New Roman" w:hAnsi="Times New Roman" w:cs="Times New Roman"/>
          <w:noProof/>
          <w:sz w:val="24"/>
          <w:szCs w:val="24"/>
          <w:lang w:eastAsia="es-MX"/>
        </w:rPr>
        <mc:AlternateContent>
          <mc:Choice Requires="wps">
            <w:drawing>
              <wp:anchor distT="45720" distB="45720" distL="114300" distR="114300" simplePos="0" relativeHeight="251662336" behindDoc="0" locked="0" layoutInCell="1" allowOverlap="1" wp14:anchorId="00CCF6DE" wp14:editId="52275D77">
                <wp:simplePos x="0" y="0"/>
                <wp:positionH relativeFrom="column">
                  <wp:posOffset>1504949</wp:posOffset>
                </wp:positionH>
                <wp:positionV relativeFrom="paragraph">
                  <wp:posOffset>914400</wp:posOffset>
                </wp:positionV>
                <wp:extent cx="1514475" cy="285750"/>
                <wp:effectExtent l="0" t="0" r="9525"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85750"/>
                        </a:xfrm>
                        <a:prstGeom prst="rect">
                          <a:avLst/>
                        </a:prstGeom>
                        <a:solidFill>
                          <a:srgbClr val="FFFFFF"/>
                        </a:solidFill>
                        <a:ln w="9525">
                          <a:noFill/>
                          <a:miter lim="800000"/>
                          <a:headEnd/>
                          <a:tailEnd/>
                        </a:ln>
                      </wps:spPr>
                      <wps:txbx>
                        <w:txbxContent>
                          <w:p w:rsidR="0086501E" w:rsidRPr="00A72236" w:rsidRDefault="0086501E" w:rsidP="0086501E">
                            <w:pPr>
                              <w:rPr>
                                <w:lang w:val="en-US"/>
                              </w:rPr>
                            </w:pPr>
                            <w:r>
                              <w:t>Primer ciclo (N = 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CF6DE" id="_x0000_s1028" type="#_x0000_t202" style="position:absolute;margin-left:118.5pt;margin-top:1in;width:119.2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" stroked="f">
                <v:textbox>
                  <w:txbxContent>
                    <w:p w:rsidR="0086501E" w:rsidRPr="00A72236" w:rsidRDefault="0086501E" w:rsidP="0086501E">
                      <w:pPr>
                        <w:rPr>
                          <w:lang w:val="en-US"/>
                        </w:rPr>
                      </w:pPr>
                      <w:r>
                        <w:t>Primer ciclo (N = 63)</w:t>
                      </w:r>
                    </w:p>
                  </w:txbxContent>
                </v:textbox>
              </v:shape>
            </w:pict>
          </mc:Fallback>
        </mc:AlternateContent>
      </w:r>
      <w:r w:rsidRPr="00A72236">
        <w:rPr>
          <w:rFonts w:ascii="Times New Roman" w:hAnsi="Times New Roman" w:cs="Times New Roman"/>
          <w:noProof/>
          <w:sz w:val="24"/>
          <w:szCs w:val="24"/>
          <w:lang w:eastAsia="es-MX"/>
        </w:rPr>
        <mc:AlternateContent>
          <mc:Choice Requires="wps">
            <w:drawing>
              <wp:anchor distT="0" distB="0" distL="114300" distR="114300" simplePos="0" relativeHeight="251661312" behindDoc="0" locked="0" layoutInCell="1" allowOverlap="1" wp14:anchorId="4B398EA0" wp14:editId="7A2160BF">
                <wp:simplePos x="0" y="0"/>
                <wp:positionH relativeFrom="column">
                  <wp:posOffset>1200150</wp:posOffset>
                </wp:positionH>
                <wp:positionV relativeFrom="paragraph">
                  <wp:posOffset>1276350</wp:posOffset>
                </wp:positionV>
                <wp:extent cx="285750" cy="2286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85750" cy="228600"/>
                        </a:xfrm>
                        <a:prstGeom prst="rect">
                          <a:avLst/>
                        </a:prstGeom>
                        <a:solidFill>
                          <a:schemeClr val="bg1">
                            <a:lumMod val="75000"/>
                          </a:schemeClr>
                        </a:solid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D37F38" id="Rectangle 6" o:spid="_x0000_s1026" style="position:absolute;margin-left:94.5pt;margin-top:100.5pt;width:22.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" fillcolor="#bfbfbf [2412]" strokecolor="black [3213]" strokeweight="1pt"/>
            </w:pict>
          </mc:Fallback>
        </mc:AlternateContent>
      </w:r>
      <w:r w:rsidRPr="00A72236">
        <w:rPr>
          <w:rFonts w:ascii="Times New Roman" w:hAnsi="Times New Roman" w:cs="Times New Roman"/>
          <w:noProof/>
          <w:sz w:val="24"/>
          <w:szCs w:val="24"/>
          <w:lang w:eastAsia="es-MX"/>
        </w:rPr>
        <mc:AlternateContent>
          <mc:Choice Requires="wps">
            <w:drawing>
              <wp:anchor distT="0" distB="0" distL="114300" distR="114300" simplePos="0" relativeHeight="251660288" behindDoc="0" locked="0" layoutInCell="1" allowOverlap="1" wp14:anchorId="6D896A4F" wp14:editId="4BC03A55">
                <wp:simplePos x="0" y="0"/>
                <wp:positionH relativeFrom="column">
                  <wp:posOffset>1200150</wp:posOffset>
                </wp:positionH>
                <wp:positionV relativeFrom="paragraph">
                  <wp:posOffset>923925</wp:posOffset>
                </wp:positionV>
                <wp:extent cx="285750" cy="2286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85750" cy="228600"/>
                        </a:xfrm>
                        <a:prstGeom prst="rect">
                          <a:avLst/>
                        </a:prstGeom>
                        <a:solidFill>
                          <a:schemeClr val="bg1"/>
                        </a:solid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97D982" id="Rectangle 5" o:spid="_x0000_s1026" style="position:absolute;margin-left:94.5pt;margin-top:72.75pt;width:22.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" fillcolor="white [3212]" strokecolor="black [3213]" strokeweight="1pt">
                <v:stroke dashstyle="3 1"/>
              </v:rect>
            </w:pict>
          </mc:Fallback>
        </mc:AlternateContent>
      </w:r>
      <w:r w:rsidRPr="00A72236">
        <w:rPr>
          <w:rFonts w:ascii="Times New Roman" w:hAnsi="Times New Roman" w:cs="Times New Roman"/>
          <w:noProof/>
          <w:sz w:val="24"/>
          <w:szCs w:val="24"/>
          <w:lang w:eastAsia="es-MX"/>
        </w:rPr>
        <w:drawing>
          <wp:inline distT="0" distB="0" distL="0" distR="0" wp14:anchorId="288A9C6E" wp14:editId="68A001B9">
            <wp:extent cx="5948045" cy="59391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8045" cy="5939155"/>
                    </a:xfrm>
                    <a:prstGeom prst="rect">
                      <a:avLst/>
                    </a:prstGeom>
                  </pic:spPr>
                </pic:pic>
              </a:graphicData>
            </a:graphic>
          </wp:inline>
        </w:drawing>
      </w:r>
    </w:p>
    <w:p w:rsidR="0086501E" w:rsidRPr="004810B0" w:rsidRDefault="0086501E" w:rsidP="0086501E">
      <w:pPr>
        <w:autoSpaceDE w:val="0"/>
        <w:autoSpaceDN w:val="0"/>
        <w:adjustRightInd w:val="0"/>
        <w:spacing w:after="0" w:line="480" w:lineRule="auto"/>
        <w:rPr>
          <w:rFonts w:ascii="Garamond" w:hAnsi="Garamond" w:cs="Times New Roman"/>
          <w:sz w:val="24"/>
          <w:szCs w:val="24"/>
          <w:lang w:val="es-PE"/>
        </w:rPr>
      </w:pPr>
      <w:r w:rsidRPr="004810B0">
        <w:rPr>
          <w:rFonts w:ascii="Garamond" w:hAnsi="Garamond" w:cs="Times New Roman"/>
          <w:b/>
          <w:sz w:val="24"/>
          <w:szCs w:val="24"/>
          <w:lang w:val="es-PE"/>
        </w:rPr>
        <w:t>Figura 5.</w:t>
      </w:r>
      <w:r w:rsidRPr="004810B0">
        <w:rPr>
          <w:rFonts w:ascii="Garamond" w:hAnsi="Garamond" w:cs="Times New Roman"/>
          <w:sz w:val="24"/>
          <w:szCs w:val="24"/>
          <w:lang w:val="es-PE"/>
        </w:rPr>
        <w:t xml:space="preserve"> Distribución del ala de </w:t>
      </w:r>
      <w:proofErr w:type="spellStart"/>
      <w:r w:rsidRPr="004810B0">
        <w:rPr>
          <w:rFonts w:ascii="Garamond" w:hAnsi="Garamond" w:cs="Times New Roman"/>
          <w:i/>
          <w:sz w:val="24"/>
          <w:szCs w:val="24"/>
          <w:lang w:val="es-PE"/>
        </w:rPr>
        <w:t>Myiothlypis</w:t>
      </w:r>
      <w:proofErr w:type="spellEnd"/>
      <w:r w:rsidRPr="004810B0">
        <w:rPr>
          <w:rFonts w:ascii="Garamond" w:hAnsi="Garamond" w:cs="Times New Roman"/>
          <w:i/>
          <w:sz w:val="24"/>
          <w:szCs w:val="24"/>
          <w:lang w:val="es-PE"/>
        </w:rPr>
        <w:t xml:space="preserve"> coronata</w:t>
      </w:r>
      <w:r w:rsidRPr="004810B0">
        <w:rPr>
          <w:rFonts w:ascii="Garamond" w:hAnsi="Garamond" w:cs="Times New Roman"/>
          <w:sz w:val="24"/>
          <w:szCs w:val="24"/>
          <w:lang w:val="es-PE"/>
        </w:rPr>
        <w:t xml:space="preserve"> </w:t>
      </w:r>
      <w:r w:rsidRPr="004810B0">
        <w:rPr>
          <w:rFonts w:ascii="Garamond" w:eastAsia="Times New Roman" w:hAnsi="Garamond" w:cs="Times New Roman"/>
          <w:color w:val="000000"/>
          <w:sz w:val="24"/>
          <w:szCs w:val="24"/>
          <w:lang w:val="es-PE"/>
        </w:rPr>
        <w:t>(</w:t>
      </w:r>
      <w:r w:rsidRPr="004810B0">
        <w:rPr>
          <w:rFonts w:ascii="Garamond" w:hAnsi="Garamond" w:cs="Times New Roman"/>
          <w:sz w:val="24"/>
          <w:szCs w:val="24"/>
        </w:rPr>
        <w:t>Reinita de Corona Rojiza</w:t>
      </w:r>
      <w:r w:rsidRPr="004810B0">
        <w:rPr>
          <w:rFonts w:ascii="Garamond" w:eastAsia="Times New Roman" w:hAnsi="Garamond" w:cs="Times New Roman"/>
          <w:color w:val="000000"/>
          <w:sz w:val="24"/>
          <w:szCs w:val="24"/>
          <w:lang w:val="es-PE"/>
        </w:rPr>
        <w:t xml:space="preserve">) </w:t>
      </w:r>
      <w:r w:rsidRPr="004810B0">
        <w:rPr>
          <w:rFonts w:ascii="Garamond" w:hAnsi="Garamond" w:cs="Times New Roman"/>
          <w:sz w:val="24"/>
          <w:szCs w:val="24"/>
          <w:lang w:val="es-PE"/>
        </w:rPr>
        <w:t xml:space="preserve">entre inmaduros en su primer ciclo o iniciando su segundo ciclo (FPF, FCF o SPB) y adultos en su ciclo definitivo (DCB o DPB) en el norte del Perú, 2015. </w:t>
      </w:r>
    </w:p>
    <w:p w:rsidR="0086501E" w:rsidRPr="004810B0" w:rsidRDefault="0086501E" w:rsidP="0086501E">
      <w:pPr>
        <w:autoSpaceDE w:val="0"/>
        <w:autoSpaceDN w:val="0"/>
        <w:adjustRightInd w:val="0"/>
        <w:spacing w:after="0" w:line="480" w:lineRule="auto"/>
        <w:rPr>
          <w:rFonts w:ascii="Garamond" w:hAnsi="Garamond" w:cs="Times New Roman"/>
          <w:i/>
          <w:sz w:val="24"/>
          <w:szCs w:val="24"/>
          <w:lang w:val="en-US"/>
        </w:rPr>
      </w:pPr>
      <w:r w:rsidRPr="004810B0">
        <w:rPr>
          <w:rFonts w:ascii="Garamond" w:hAnsi="Garamond" w:cs="Times New Roman"/>
          <w:b/>
          <w:sz w:val="24"/>
          <w:szCs w:val="24"/>
          <w:lang w:val="en-US"/>
        </w:rPr>
        <w:t xml:space="preserve">Figure 5. </w:t>
      </w:r>
      <w:r w:rsidRPr="004810B0">
        <w:rPr>
          <w:rFonts w:ascii="Garamond" w:hAnsi="Garamond" w:cs="Times New Roman"/>
          <w:sz w:val="24"/>
          <w:szCs w:val="24"/>
          <w:lang w:val="en-US"/>
        </w:rPr>
        <w:t xml:space="preserve">Distribution of wing chord measurements for </w:t>
      </w:r>
      <w:proofErr w:type="spellStart"/>
      <w:r w:rsidRPr="004810B0">
        <w:rPr>
          <w:rFonts w:ascii="Garamond" w:hAnsi="Garamond" w:cs="Times New Roman"/>
          <w:i/>
          <w:sz w:val="24"/>
          <w:szCs w:val="24"/>
          <w:lang w:val="en-US"/>
        </w:rPr>
        <w:t>Myiothlypis</w:t>
      </w:r>
      <w:proofErr w:type="spellEnd"/>
      <w:r w:rsidRPr="004810B0">
        <w:rPr>
          <w:rFonts w:ascii="Garamond" w:hAnsi="Garamond" w:cs="Times New Roman"/>
          <w:i/>
          <w:sz w:val="24"/>
          <w:szCs w:val="24"/>
          <w:lang w:val="en-US"/>
        </w:rPr>
        <w:t xml:space="preserve"> coronata</w:t>
      </w:r>
      <w:r w:rsidRPr="004810B0">
        <w:rPr>
          <w:rFonts w:ascii="Garamond" w:hAnsi="Garamond" w:cs="Times New Roman"/>
          <w:sz w:val="24"/>
          <w:szCs w:val="24"/>
          <w:lang w:val="en-US"/>
        </w:rPr>
        <w:t xml:space="preserve"> (Russet-crowned Warbler) between immatures in their first cycle or initiating their second cycle (FPF, FCF, or SPB) and adults in their definitive cycle (DCB or DPB) in northern Peru, 2015.</w:t>
      </w:r>
    </w:p>
    <w:p w:rsidR="008F5CA1" w:rsidRPr="0086501E" w:rsidRDefault="008F5CA1" w:rsidP="0086501E">
      <w:pPr>
        <w:rPr>
          <w:lang w:val="en-US"/>
        </w:rPr>
      </w:pPr>
    </w:p>
    <w:sectPr w:rsidR="008F5CA1" w:rsidRPr="0086501E" w:rsidSect="00563362">
      <w:pgSz w:w="12247" w:h="15819"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01E"/>
    <w:rsid w:val="0086501E"/>
    <w:rsid w:val="008F5C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253C0-F00C-42F0-B584-D4A47D5F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0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Felicity%20Newell\Desktop\Working\Articulo%20Sobre%20Muda\Kevin%20Praticum%20de%20Muda\myiothlypis_coronata%20(Felicity%20Newell's%20conflicted%20copy%202016-05-0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16675295252324"/>
          <c:y val="8.4074019049505608E-2"/>
          <c:w val="0.82234759683232594"/>
          <c:h val="0.73343799006256294"/>
        </c:manualLayout>
      </c:layout>
      <c:barChart>
        <c:barDir val="col"/>
        <c:grouping val="clustered"/>
        <c:varyColors val="0"/>
        <c:ser>
          <c:idx val="0"/>
          <c:order val="0"/>
          <c:tx>
            <c:strRef>
              <c:f>tabla!$B$9</c:f>
              <c:strCache>
                <c:ptCount val="1"/>
                <c:pt idx="0">
                  <c:v>Primer ciclo (n = 63)</c:v>
                </c:pt>
              </c:strCache>
            </c:strRef>
          </c:tx>
          <c:spPr>
            <a:solidFill>
              <a:schemeClr val="bg2">
                <a:lumMod val="75000"/>
              </a:schemeClr>
            </a:solidFill>
            <a:ln>
              <a:noFill/>
            </a:ln>
            <a:effectLst/>
          </c:spPr>
          <c:invertIfNegative val="0"/>
          <c:cat>
            <c:strRef>
              <c:f>tabla!$J$2:$L$2</c:f>
              <c:strCache>
                <c:ptCount val="3"/>
                <c:pt idx="0">
                  <c:v>&lt;5</c:v>
                </c:pt>
                <c:pt idx="1">
                  <c:v>5</c:v>
                </c:pt>
                <c:pt idx="2">
                  <c:v>6</c:v>
                </c:pt>
              </c:strCache>
            </c:strRef>
          </c:cat>
          <c:val>
            <c:numRef>
              <c:f>tabla!$J$3:$L$3</c:f>
              <c:numCache>
                <c:formatCode>0</c:formatCode>
                <c:ptCount val="3"/>
                <c:pt idx="0">
                  <c:v>70</c:v>
                </c:pt>
                <c:pt idx="1">
                  <c:v>21.666666666666668</c:v>
                </c:pt>
                <c:pt idx="2">
                  <c:v>8.3333333333333321</c:v>
                </c:pt>
              </c:numCache>
            </c:numRef>
          </c:val>
          <c:extLst xmlns:c16r2="http://schemas.microsoft.com/office/drawing/2015/06/chart">
            <c:ext xmlns:c16="http://schemas.microsoft.com/office/drawing/2014/chart" uri="{C3380CC4-5D6E-409C-BE32-E72D297353CC}">
              <c16:uniqueId val="{00000000-1BC8-4CDF-B511-DEF2008E7AD1}"/>
            </c:ext>
          </c:extLst>
        </c:ser>
        <c:ser>
          <c:idx val="1"/>
          <c:order val="1"/>
          <c:tx>
            <c:strRef>
              <c:f>tabla!$E$9</c:f>
              <c:strCache>
                <c:ptCount val="1"/>
                <c:pt idx="0">
                  <c:v>Ciclo definitivo (n = 123)</c:v>
                </c:pt>
              </c:strCache>
            </c:strRef>
          </c:tx>
          <c:spPr>
            <a:solidFill>
              <a:schemeClr val="bg2">
                <a:lumMod val="25000"/>
              </a:schemeClr>
            </a:solidFill>
            <a:ln>
              <a:noFill/>
            </a:ln>
            <a:effectLst/>
          </c:spPr>
          <c:invertIfNegative val="0"/>
          <c:cat>
            <c:strRef>
              <c:f>tabla!$J$2:$L$2</c:f>
              <c:strCache>
                <c:ptCount val="3"/>
                <c:pt idx="0">
                  <c:v>&lt;5</c:v>
                </c:pt>
                <c:pt idx="1">
                  <c:v>5</c:v>
                </c:pt>
                <c:pt idx="2">
                  <c:v>6</c:v>
                </c:pt>
              </c:strCache>
            </c:strRef>
          </c:cat>
          <c:val>
            <c:numRef>
              <c:f>tabla!$J$4:$L$4</c:f>
              <c:numCache>
                <c:formatCode>0</c:formatCode>
                <c:ptCount val="3"/>
                <c:pt idx="0">
                  <c:v>2.5862068965517242</c:v>
                </c:pt>
                <c:pt idx="1">
                  <c:v>21.551724137931032</c:v>
                </c:pt>
                <c:pt idx="2">
                  <c:v>75.862068965517238</c:v>
                </c:pt>
              </c:numCache>
            </c:numRef>
          </c:val>
          <c:extLst xmlns:c16r2="http://schemas.microsoft.com/office/drawing/2015/06/chart">
            <c:ext xmlns:c16="http://schemas.microsoft.com/office/drawing/2014/chart" uri="{C3380CC4-5D6E-409C-BE32-E72D297353CC}">
              <c16:uniqueId val="{00000001-1BC8-4CDF-B511-DEF2008E7AD1}"/>
            </c:ext>
          </c:extLst>
        </c:ser>
        <c:dLbls>
          <c:showLegendKey val="0"/>
          <c:showVal val="0"/>
          <c:showCatName val="0"/>
          <c:showSerName val="0"/>
          <c:showPercent val="0"/>
          <c:showBubbleSize val="0"/>
        </c:dLbls>
        <c:gapWidth val="219"/>
        <c:overlap val="-27"/>
        <c:axId val="805996448"/>
        <c:axId val="806002976"/>
      </c:barChart>
      <c:catAx>
        <c:axId val="80599644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s-PE" sz="1200" b="0" i="0" u="none" strike="noStrike" baseline="0">
                    <a:effectLst/>
                  </a:rPr>
                  <a:t>Osificación</a:t>
                </a:r>
                <a:r>
                  <a:rPr lang="en-US"/>
                  <a:t> del C</a:t>
                </a:r>
                <a:r>
                  <a:rPr lang="es-PE" sz="1200" b="0" i="0" u="none" strike="noStrike" baseline="0">
                    <a:effectLst/>
                  </a:rPr>
                  <a:t>ráneo</a:t>
                </a:r>
                <a:endParaRPr lang="en-US"/>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MX"/>
          </a:p>
        </c:txPr>
        <c:crossAx val="806002976"/>
        <c:crosses val="autoZero"/>
        <c:auto val="1"/>
        <c:lblAlgn val="ctr"/>
        <c:lblOffset val="100"/>
        <c:noMultiLvlLbl val="0"/>
      </c:catAx>
      <c:valAx>
        <c:axId val="806002976"/>
        <c:scaling>
          <c:orientation val="minMax"/>
          <c:max val="100"/>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 Individuos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MX"/>
          </a:p>
        </c:txPr>
        <c:crossAx val="805996448"/>
        <c:crosses val="autoZero"/>
        <c:crossBetween val="between"/>
        <c:majorUnit val="20"/>
      </c:valAx>
      <c:spPr>
        <a:noFill/>
        <a:ln w="25400">
          <a:noFill/>
        </a:ln>
        <a:effectLst/>
      </c:spPr>
    </c:plotArea>
    <c:legend>
      <c:legendPos val="b"/>
      <c:layout>
        <c:manualLayout>
          <c:xMode val="edge"/>
          <c:yMode val="edge"/>
          <c:x val="0.32306579767527338"/>
          <c:y val="0.15062579441720728"/>
          <c:w val="0.43131772911947652"/>
          <c:h val="0.1689764991847150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sz="1200">
          <a:latin typeface="+mn-lt"/>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521</Words>
  <Characters>2871</Characters>
  <Application>Microsoft Office Word</Application>
  <DocSecurity>0</DocSecurity>
  <Lines>23</Lines>
  <Paragraphs>6</Paragraphs>
  <ScaleCrop>false</ScaleCrop>
  <Company>Toshiba</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Chumpitaz Trujillo</dc:creator>
  <cp:keywords/>
  <dc:description/>
  <cp:lastModifiedBy>Kevin Chumpitaz Trujillo</cp:lastModifiedBy>
  <cp:revision>1</cp:revision>
  <dcterms:created xsi:type="dcterms:W3CDTF">2016-07-31T23:42:00Z</dcterms:created>
  <dcterms:modified xsi:type="dcterms:W3CDTF">2016-07-31T23:43:00Z</dcterms:modified>
</cp:coreProperties>
</file>